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D73DC8">
      <w:pPr>
        <w:wordWrap w:val="0"/>
        <w:spacing w:line="1100" w:lineRule="exact"/>
        <w:jc w:val="left"/>
        <w:textAlignment w:val="baseline"/>
        <w:rPr>
          <w:rFonts w:hint="eastAsia"/>
          <w:b/>
          <w:sz w:val="36"/>
          <w:szCs w:val="36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2019300</wp:posOffset>
            </wp:positionH>
            <wp:positionV relativeFrom="paragraph">
              <wp:posOffset>390525</wp:posOffset>
            </wp:positionV>
            <wp:extent cx="2063115" cy="2063115"/>
            <wp:effectExtent l="0" t="0" r="13335" b="13335"/>
            <wp:wrapSquare wrapText="bothSides"/>
            <wp:docPr id="1" name="图片 1" descr="校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校徽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63115" cy="206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 xml:space="preserve">                                                  </w:t>
      </w:r>
    </w:p>
    <w:p w14:paraId="452A5BA1">
      <w:pPr>
        <w:wordWrap w:val="0"/>
        <w:spacing w:line="1100" w:lineRule="atLeast"/>
        <w:ind w:left="2209" w:right="100" w:hanging="2209" w:hangingChars="500"/>
        <w:textAlignment w:val="baseline"/>
        <w:rPr>
          <w:rFonts w:cs="黑体" w:asciiTheme="majorEastAsia" w:hAnsiTheme="majorEastAsia" w:eastAsiaTheme="majorEastAsia"/>
          <w:b/>
          <w:color w:val="000000"/>
          <w:sz w:val="44"/>
        </w:rPr>
      </w:pPr>
    </w:p>
    <w:p w14:paraId="0E38FD59">
      <w:pPr>
        <w:wordWrap w:val="0"/>
        <w:spacing w:line="1100" w:lineRule="atLeast"/>
        <w:ind w:left="2209" w:right="100" w:hanging="2209" w:hangingChars="500"/>
        <w:textAlignment w:val="baseline"/>
        <w:rPr>
          <w:rFonts w:cs="黑体" w:asciiTheme="majorEastAsia" w:hAnsiTheme="majorEastAsia" w:eastAsiaTheme="majorEastAsia"/>
          <w:b/>
          <w:color w:val="000000"/>
          <w:sz w:val="44"/>
        </w:rPr>
      </w:pPr>
    </w:p>
    <w:p w14:paraId="5DCDF71F">
      <w:pPr>
        <w:wordWrap w:val="0"/>
        <w:spacing w:line="1100" w:lineRule="atLeast"/>
        <w:ind w:left="2209" w:right="100" w:hanging="2209" w:hangingChars="500"/>
        <w:jc w:val="center"/>
        <w:textAlignment w:val="baseline"/>
        <w:rPr>
          <w:rFonts w:cs="黑体" w:asciiTheme="majorEastAsia" w:hAnsiTheme="majorEastAsia" w:eastAsiaTheme="majorEastAsia"/>
          <w:b/>
          <w:color w:val="000000"/>
          <w:sz w:val="44"/>
        </w:rPr>
      </w:pPr>
      <w:r>
        <w:rPr>
          <w:rFonts w:cs="黑体" w:asciiTheme="majorEastAsia" w:hAnsiTheme="majorEastAsia" w:eastAsiaTheme="majorEastAsia"/>
          <w:b/>
          <w:color w:val="000000"/>
          <w:sz w:val="44"/>
        </w:rPr>
        <w:t>新能源汽车运用与维修专业人才培养方案</w:t>
      </w:r>
    </w:p>
    <w:p w14:paraId="796FBAA8">
      <w:pPr>
        <w:wordWrap w:val="0"/>
        <w:spacing w:line="1100" w:lineRule="atLeast"/>
        <w:ind w:left="2209" w:right="100" w:hanging="2209" w:hangingChars="500"/>
        <w:jc w:val="center"/>
        <w:textAlignment w:val="baseline"/>
        <w:rPr>
          <w:rFonts w:asciiTheme="majorEastAsia" w:hAnsiTheme="majorEastAsia" w:eastAsiaTheme="majorEastAsia"/>
          <w:b/>
          <w:sz w:val="44"/>
        </w:rPr>
      </w:pPr>
      <w:r>
        <w:rPr>
          <w:rFonts w:cs="黑体" w:asciiTheme="majorEastAsia" w:hAnsiTheme="majorEastAsia" w:eastAsiaTheme="majorEastAsia"/>
          <w:b/>
          <w:color w:val="000000"/>
          <w:sz w:val="44"/>
        </w:rPr>
        <w:t>(专业代码: 700209)</w:t>
      </w:r>
    </w:p>
    <w:p w14:paraId="62E7A930">
      <w:pPr>
        <w:wordWrap w:val="0"/>
        <w:spacing w:line="1100" w:lineRule="exact"/>
        <w:jc w:val="center"/>
        <w:textAlignment w:val="baseline"/>
        <w:rPr>
          <w:sz w:val="44"/>
        </w:rPr>
      </w:pPr>
    </w:p>
    <w:p w14:paraId="4AA49DC5">
      <w:pPr>
        <w:wordWrap w:val="0"/>
        <w:spacing w:line="1100" w:lineRule="exact"/>
        <w:jc w:val="center"/>
        <w:textAlignment w:val="baseline"/>
        <w:rPr>
          <w:sz w:val="44"/>
        </w:rPr>
      </w:pPr>
    </w:p>
    <w:tbl>
      <w:tblPr>
        <w:tblStyle w:val="4"/>
        <w:tblW w:w="55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0"/>
        <w:gridCol w:w="400"/>
        <w:gridCol w:w="3340"/>
      </w:tblGrid>
      <w:tr w14:paraId="3C20D6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D418187">
            <w:pPr>
              <w:wordWrap w:val="0"/>
              <w:spacing w:line="480" w:lineRule="atLeast"/>
              <w:jc w:val="distribute"/>
              <w:textAlignment w:val="baseline"/>
              <w:rPr>
                <w:rFonts w:asciiTheme="majorEastAsia" w:hAnsiTheme="majorEastAsia" w:eastAsiaTheme="majorEastAsia"/>
                <w:b/>
                <w:sz w:val="34"/>
              </w:rPr>
            </w:pPr>
            <w:r>
              <w:rPr>
                <w:rFonts w:cs="黑体" w:asciiTheme="majorEastAsia" w:hAnsiTheme="majorEastAsia" w:eastAsiaTheme="majorEastAsia"/>
                <w:b/>
                <w:color w:val="000000"/>
                <w:sz w:val="34"/>
              </w:rPr>
              <w:t>编制部门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6C4CAE79">
            <w:pPr>
              <w:wordWrap w:val="0"/>
              <w:spacing w:line="480" w:lineRule="atLeast"/>
              <w:jc w:val="center"/>
              <w:textAlignment w:val="baseline"/>
              <w:rPr>
                <w:rFonts w:asciiTheme="majorEastAsia" w:hAnsiTheme="majorEastAsia" w:eastAsiaTheme="majorEastAsia"/>
                <w:b/>
                <w:sz w:val="34"/>
              </w:rPr>
            </w:pPr>
            <w:r>
              <w:rPr>
                <w:rFonts w:cs="宋体" w:asciiTheme="majorEastAsia" w:hAnsiTheme="majorEastAsia" w:eastAsiaTheme="majorEastAsia"/>
                <w:b/>
                <w:color w:val="000000"/>
                <w:sz w:val="34"/>
              </w:rPr>
              <w:t>：</w:t>
            </w: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14:paraId="71602DA3">
            <w:pPr>
              <w:wordWrap w:val="0"/>
              <w:spacing w:line="480" w:lineRule="atLeast"/>
              <w:jc w:val="distribute"/>
              <w:textAlignment w:val="baseline"/>
              <w:rPr>
                <w:rFonts w:asciiTheme="majorEastAsia" w:hAnsiTheme="majorEastAsia" w:eastAsiaTheme="majorEastAsia"/>
                <w:b/>
                <w:sz w:val="34"/>
              </w:rPr>
            </w:pPr>
            <w:r>
              <w:rPr>
                <w:rFonts w:cs="黑体" w:asciiTheme="majorEastAsia" w:hAnsiTheme="majorEastAsia" w:eastAsiaTheme="majorEastAsia"/>
                <w:b/>
                <w:color w:val="000000"/>
                <w:sz w:val="34"/>
                <w:u w:val="single"/>
              </w:rPr>
              <w:t xml:space="preserve"> 新能源汽修教研</w:t>
            </w:r>
            <w:r>
              <w:rPr>
                <w:rFonts w:hint="eastAsia" w:cs="黑体" w:asciiTheme="majorEastAsia" w:hAnsiTheme="majorEastAsia" w:eastAsiaTheme="majorEastAsia"/>
                <w:b/>
                <w:color w:val="000000"/>
                <w:sz w:val="34"/>
                <w:u w:val="single"/>
                <w:lang w:val="en-US" w:eastAsia="zh-CN"/>
              </w:rPr>
              <w:t>组</w:t>
            </w:r>
            <w:r>
              <w:rPr>
                <w:rFonts w:cs="黑体" w:asciiTheme="majorEastAsia" w:hAnsiTheme="majorEastAsia" w:eastAsiaTheme="majorEastAsia"/>
                <w:b/>
                <w:color w:val="000000"/>
                <w:sz w:val="34"/>
                <w:u w:val="single"/>
              </w:rPr>
              <w:t xml:space="preserve">  </w:t>
            </w:r>
          </w:p>
        </w:tc>
      </w:tr>
    </w:tbl>
    <w:p w14:paraId="7C6E2AA1">
      <w:pPr>
        <w:wordWrap w:val="0"/>
        <w:spacing w:line="20" w:lineRule="exact"/>
        <w:jc w:val="center"/>
        <w:textAlignment w:val="baseline"/>
        <w:rPr>
          <w:rFonts w:asciiTheme="majorEastAsia" w:hAnsiTheme="majorEastAsia" w:eastAsiaTheme="majorEastAsia"/>
          <w:b/>
          <w:sz w:val="2"/>
        </w:rPr>
      </w:pPr>
    </w:p>
    <w:tbl>
      <w:tblPr>
        <w:tblStyle w:val="4"/>
        <w:tblW w:w="55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0"/>
        <w:gridCol w:w="400"/>
        <w:gridCol w:w="3340"/>
      </w:tblGrid>
      <w:tr w14:paraId="2D292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F08FC28">
            <w:pPr>
              <w:wordWrap w:val="0"/>
              <w:spacing w:line="480" w:lineRule="atLeast"/>
              <w:jc w:val="distribute"/>
              <w:textAlignment w:val="baseline"/>
              <w:rPr>
                <w:rFonts w:asciiTheme="majorEastAsia" w:hAnsiTheme="majorEastAsia" w:eastAsiaTheme="majorEastAsia"/>
                <w:b/>
                <w:sz w:val="34"/>
              </w:rPr>
            </w:pPr>
            <w:r>
              <w:rPr>
                <w:rFonts w:cs="黑体" w:asciiTheme="majorEastAsia" w:hAnsiTheme="majorEastAsia" w:eastAsiaTheme="majorEastAsia"/>
                <w:b/>
                <w:color w:val="000000"/>
                <w:sz w:val="34"/>
              </w:rPr>
              <w:t>编制时间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6EA9F8AA">
            <w:pPr>
              <w:wordWrap w:val="0"/>
              <w:spacing w:line="480" w:lineRule="atLeast"/>
              <w:jc w:val="center"/>
              <w:textAlignment w:val="baseline"/>
              <w:rPr>
                <w:rFonts w:asciiTheme="majorEastAsia" w:hAnsiTheme="majorEastAsia" w:eastAsiaTheme="majorEastAsia"/>
                <w:b/>
                <w:sz w:val="34"/>
              </w:rPr>
            </w:pPr>
            <w:r>
              <w:rPr>
                <w:rFonts w:cs="宋体" w:asciiTheme="majorEastAsia" w:hAnsiTheme="majorEastAsia" w:eastAsiaTheme="majorEastAsia"/>
                <w:b/>
                <w:color w:val="000000"/>
                <w:sz w:val="34"/>
              </w:rPr>
              <w:t>：</w:t>
            </w: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14:paraId="7DE17B88">
            <w:pPr>
              <w:wordWrap w:val="0"/>
              <w:spacing w:line="480" w:lineRule="atLeast"/>
              <w:jc w:val="distribute"/>
              <w:textAlignment w:val="baseline"/>
              <w:rPr>
                <w:rFonts w:asciiTheme="majorEastAsia" w:hAnsiTheme="majorEastAsia" w:eastAsiaTheme="majorEastAsia"/>
                <w:b/>
                <w:sz w:val="34"/>
              </w:rPr>
            </w:pPr>
            <w:r>
              <w:rPr>
                <w:rFonts w:cs="黑体" w:asciiTheme="majorEastAsia" w:hAnsiTheme="majorEastAsia" w:eastAsiaTheme="majorEastAsia"/>
                <w:b/>
                <w:color w:val="000000"/>
                <w:sz w:val="34"/>
                <w:u w:val="single"/>
              </w:rPr>
              <w:t xml:space="preserve">   2025年9月   </w:t>
            </w:r>
          </w:p>
        </w:tc>
      </w:tr>
    </w:tbl>
    <w:p w14:paraId="3F1B4707">
      <w:pPr>
        <w:wordWrap w:val="0"/>
        <w:spacing w:before="540" w:line="580" w:lineRule="atLeast"/>
        <w:textAlignment w:val="baseline"/>
        <w:rPr>
          <w:rFonts w:ascii="宋体" w:hAnsi="宋体" w:eastAsia="宋体" w:cs="宋体"/>
          <w:color w:val="000000"/>
          <w:sz w:val="43"/>
        </w:rPr>
      </w:pPr>
    </w:p>
    <w:p w14:paraId="632406BB">
      <w:pPr>
        <w:wordWrap w:val="0"/>
        <w:spacing w:before="540" w:line="580" w:lineRule="atLeast"/>
        <w:textAlignment w:val="baseline"/>
        <w:rPr>
          <w:rFonts w:ascii="宋体" w:hAnsi="宋体" w:eastAsia="宋体" w:cs="宋体"/>
          <w:color w:val="000000"/>
          <w:sz w:val="43"/>
        </w:rPr>
      </w:pPr>
    </w:p>
    <w:p w14:paraId="2960D975">
      <w:pPr>
        <w:wordWrap w:val="0"/>
        <w:spacing w:line="420" w:lineRule="atLeast"/>
        <w:ind w:left="440"/>
        <w:textAlignment w:val="baseline"/>
        <w:rPr>
          <w:rFonts w:ascii="黑体" w:hAnsi="黑体" w:eastAsia="黑体" w:cs="黑体"/>
          <w:color w:val="000000"/>
          <w:sz w:val="30"/>
        </w:rPr>
      </w:pPr>
    </w:p>
    <w:p w14:paraId="003578B1">
      <w:pPr>
        <w:wordWrap w:val="0"/>
        <w:spacing w:line="420" w:lineRule="atLeast"/>
        <w:ind w:left="440"/>
        <w:textAlignment w:val="baseline"/>
        <w:rPr>
          <w:rFonts w:ascii="黑体" w:hAnsi="黑体" w:eastAsia="黑体" w:cs="黑体"/>
          <w:color w:val="000000"/>
          <w:sz w:val="30"/>
        </w:rPr>
      </w:pPr>
    </w:p>
    <w:p w14:paraId="2264B968">
      <w:pPr>
        <w:wordWrap w:val="0"/>
        <w:spacing w:line="420" w:lineRule="atLeast"/>
        <w:ind w:left="440"/>
        <w:textAlignment w:val="baseline"/>
        <w:rPr>
          <w:sz w:val="32"/>
          <w:szCs w:val="32"/>
        </w:rPr>
      </w:pPr>
      <w:r>
        <w:rPr>
          <w:rFonts w:ascii="黑体" w:hAnsi="黑体" w:eastAsia="黑体" w:cs="黑体"/>
          <w:color w:val="000000"/>
          <w:sz w:val="32"/>
          <w:szCs w:val="32"/>
        </w:rPr>
        <w:t>一、专业名称及代码</w:t>
      </w:r>
    </w:p>
    <w:p w14:paraId="44E4DFBB">
      <w:pPr>
        <w:wordWrap w:val="0"/>
        <w:spacing w:line="700" w:lineRule="atLeast"/>
        <w:ind w:left="440"/>
        <w:textAlignment w:val="baseline"/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 xml:space="preserve">专业名称：新能源汽车运用与维修 </w:t>
      </w:r>
    </w:p>
    <w:p w14:paraId="5AC776A8">
      <w:pPr>
        <w:wordWrap w:val="0"/>
        <w:spacing w:line="700" w:lineRule="atLeast"/>
        <w:ind w:left="440"/>
        <w:textAlignment w:val="baseline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专业代码：700209</w:t>
      </w:r>
    </w:p>
    <w:p w14:paraId="50487CE7">
      <w:pPr>
        <w:tabs>
          <w:tab w:val="left" w:pos="4880"/>
        </w:tabs>
        <w:wordWrap w:val="0"/>
        <w:spacing w:line="700" w:lineRule="atLeast"/>
        <w:ind w:left="400"/>
        <w:textAlignment w:val="baseline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学科门类：交通运输类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ab/>
      </w:r>
    </w:p>
    <w:p w14:paraId="6A74583F">
      <w:pPr>
        <w:tabs>
          <w:tab w:val="left" w:pos="4880"/>
        </w:tabs>
        <w:wordWrap w:val="0"/>
        <w:spacing w:line="700" w:lineRule="atLeast"/>
        <w:ind w:left="400"/>
        <w:textAlignment w:val="baseline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学历层次：全日制中专</w:t>
      </w:r>
    </w:p>
    <w:p w14:paraId="14707ECC">
      <w:pPr>
        <w:wordWrap w:val="0"/>
        <w:spacing w:before="180" w:line="420" w:lineRule="atLeast"/>
        <w:ind w:left="440"/>
        <w:textAlignment w:val="baseline"/>
        <w:rPr>
          <w:sz w:val="32"/>
          <w:szCs w:val="32"/>
        </w:rPr>
      </w:pPr>
      <w:r>
        <w:rPr>
          <w:rFonts w:ascii="黑体" w:hAnsi="黑体" w:eastAsia="黑体" w:cs="黑体"/>
          <w:color w:val="000000"/>
          <w:sz w:val="32"/>
          <w:szCs w:val="32"/>
        </w:rPr>
        <w:t>二、入学要求</w:t>
      </w:r>
    </w:p>
    <w:p w14:paraId="7D01D0E7">
      <w:pPr>
        <w:wordWrap w:val="0"/>
        <w:spacing w:line="700" w:lineRule="atLeast"/>
        <w:ind w:left="440"/>
        <w:textAlignment w:val="baseline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初级中等学校毕业或具备同等学力</w:t>
      </w:r>
    </w:p>
    <w:p w14:paraId="0489950B">
      <w:pPr>
        <w:wordWrap w:val="0"/>
        <w:spacing w:before="160" w:line="420" w:lineRule="atLeast"/>
        <w:ind w:left="440"/>
        <w:textAlignment w:val="baseline"/>
        <w:rPr>
          <w:sz w:val="32"/>
          <w:szCs w:val="32"/>
        </w:rPr>
      </w:pPr>
      <w:r>
        <w:rPr>
          <w:rFonts w:ascii="黑体" w:hAnsi="黑体" w:eastAsia="黑体" w:cs="黑体"/>
          <w:color w:val="000000"/>
          <w:sz w:val="32"/>
          <w:szCs w:val="32"/>
        </w:rPr>
        <w:t>三、修业年限</w:t>
      </w:r>
    </w:p>
    <w:p w14:paraId="3716029D">
      <w:pPr>
        <w:wordWrap w:val="0"/>
        <w:spacing w:line="700" w:lineRule="atLeast"/>
        <w:ind w:left="440"/>
        <w:textAlignment w:val="baseline"/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三年</w:t>
      </w:r>
    </w:p>
    <w:p w14:paraId="03B0F925">
      <w:pPr>
        <w:wordWrap w:val="0"/>
        <w:spacing w:before="180" w:line="420" w:lineRule="atLeast"/>
        <w:ind w:left="440"/>
        <w:textAlignment w:val="baseline"/>
        <w:rPr>
          <w:sz w:val="32"/>
          <w:szCs w:val="32"/>
        </w:rPr>
      </w:pPr>
      <w:r>
        <w:rPr>
          <w:rFonts w:ascii="黑体" w:hAnsi="黑体" w:eastAsia="黑体" w:cs="黑体"/>
          <w:color w:val="000000"/>
          <w:sz w:val="32"/>
          <w:szCs w:val="32"/>
        </w:rPr>
        <w:t>四、职业面向</w:t>
      </w:r>
    </w:p>
    <w:tbl>
      <w:tblPr>
        <w:tblStyle w:val="4"/>
        <w:tblW w:w="8660" w:type="dxa"/>
        <w:tblInd w:w="44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50"/>
        <w:gridCol w:w="5910"/>
      </w:tblGrid>
      <w:tr w14:paraId="3ED473A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2750" w:type="dxa"/>
            <w:tcBorders>
              <w:left w:val="nil"/>
            </w:tcBorders>
            <w:vAlign w:val="center"/>
          </w:tcPr>
          <w:p w14:paraId="72EA84CB">
            <w:pPr>
              <w:wordWrap w:val="0"/>
              <w:spacing w:line="240" w:lineRule="atLeast"/>
              <w:jc w:val="center"/>
              <w:textAlignment w:val="baseline"/>
              <w:rPr>
                <w:sz w:val="18"/>
              </w:rPr>
            </w:pPr>
            <w:r>
              <w:rPr>
                <w:rFonts w:ascii="宋体" w:hAnsi="宋体" w:eastAsia="宋体" w:cs="宋体"/>
                <w:b/>
                <w:color w:val="000000"/>
                <w:sz w:val="18"/>
              </w:rPr>
              <w:t>所属专业大类(代码)</w:t>
            </w:r>
          </w:p>
        </w:tc>
        <w:tc>
          <w:tcPr>
            <w:tcW w:w="5910" w:type="dxa"/>
            <w:tcBorders>
              <w:right w:val="nil"/>
            </w:tcBorders>
            <w:vAlign w:val="center"/>
          </w:tcPr>
          <w:p w14:paraId="51DAF56E">
            <w:pPr>
              <w:wordWrap w:val="0"/>
              <w:spacing w:line="240" w:lineRule="atLeast"/>
              <w:jc w:val="center"/>
              <w:textAlignment w:val="baseline"/>
              <w:rPr>
                <w:sz w:val="18"/>
              </w:rPr>
            </w:pPr>
            <w:r>
              <w:rPr>
                <w:rFonts w:ascii="宋体" w:hAnsi="宋体" w:eastAsia="宋体" w:cs="宋体"/>
                <w:b/>
                <w:color w:val="000000"/>
                <w:sz w:val="18"/>
              </w:rPr>
              <w:t>交通运输大类 (70)</w:t>
            </w:r>
          </w:p>
        </w:tc>
      </w:tr>
      <w:tr w14:paraId="320324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2750" w:type="dxa"/>
            <w:tcBorders>
              <w:left w:val="nil"/>
            </w:tcBorders>
            <w:vAlign w:val="center"/>
          </w:tcPr>
          <w:p w14:paraId="2859C09D">
            <w:pPr>
              <w:wordWrap w:val="0"/>
              <w:spacing w:line="240" w:lineRule="atLeast"/>
              <w:jc w:val="center"/>
              <w:textAlignment w:val="baseline"/>
              <w:rPr>
                <w:sz w:val="18"/>
              </w:rPr>
            </w:pPr>
            <w:r>
              <w:rPr>
                <w:rFonts w:ascii="宋体" w:hAnsi="宋体" w:eastAsia="宋体" w:cs="宋体"/>
                <w:b/>
                <w:color w:val="000000"/>
                <w:sz w:val="18"/>
              </w:rPr>
              <w:t>所属专业类(代码)</w:t>
            </w:r>
          </w:p>
        </w:tc>
        <w:tc>
          <w:tcPr>
            <w:tcW w:w="5910" w:type="dxa"/>
            <w:tcBorders>
              <w:right w:val="nil"/>
            </w:tcBorders>
            <w:vAlign w:val="center"/>
          </w:tcPr>
          <w:p w14:paraId="1FEE72C0">
            <w:pPr>
              <w:wordWrap w:val="0"/>
              <w:spacing w:line="240" w:lineRule="atLeast"/>
              <w:jc w:val="center"/>
              <w:textAlignment w:val="baseline"/>
              <w:rPr>
                <w:sz w:val="18"/>
              </w:rPr>
            </w:pPr>
            <w:r>
              <w:rPr>
                <w:rFonts w:ascii="宋体" w:hAnsi="宋体" w:eastAsia="宋体" w:cs="宋体"/>
                <w:b/>
                <w:color w:val="000000"/>
                <w:sz w:val="18"/>
              </w:rPr>
              <w:t>道路运输类(7002)</w:t>
            </w:r>
          </w:p>
        </w:tc>
      </w:tr>
      <w:tr w14:paraId="5C679E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2750" w:type="dxa"/>
            <w:tcBorders>
              <w:left w:val="nil"/>
            </w:tcBorders>
            <w:vAlign w:val="center"/>
          </w:tcPr>
          <w:p w14:paraId="1740B907">
            <w:pPr>
              <w:wordWrap w:val="0"/>
              <w:spacing w:line="240" w:lineRule="atLeast"/>
              <w:jc w:val="center"/>
              <w:textAlignment w:val="baseline"/>
              <w:rPr>
                <w:sz w:val="18"/>
              </w:rPr>
            </w:pPr>
            <w:r>
              <w:rPr>
                <w:rFonts w:ascii="宋体" w:hAnsi="宋体" w:eastAsia="宋体" w:cs="宋体"/>
                <w:b/>
                <w:color w:val="000000"/>
                <w:sz w:val="18"/>
              </w:rPr>
              <w:t>对应行业(代码)</w:t>
            </w:r>
          </w:p>
        </w:tc>
        <w:tc>
          <w:tcPr>
            <w:tcW w:w="5910" w:type="dxa"/>
            <w:tcBorders>
              <w:right w:val="nil"/>
            </w:tcBorders>
            <w:vAlign w:val="center"/>
          </w:tcPr>
          <w:p w14:paraId="0DF1F068">
            <w:pPr>
              <w:wordWrap w:val="0"/>
              <w:spacing w:line="240" w:lineRule="atLeast"/>
              <w:jc w:val="center"/>
              <w:textAlignment w:val="baseline"/>
              <w:rPr>
                <w:sz w:val="18"/>
              </w:rPr>
            </w:pPr>
            <w:r>
              <w:rPr>
                <w:rFonts w:ascii="宋体" w:hAnsi="宋体" w:eastAsia="宋体" w:cs="宋体"/>
                <w:b/>
                <w:color w:val="000000"/>
                <w:sz w:val="18"/>
              </w:rPr>
              <w:t>汽车修理与维护(8111)</w:t>
            </w:r>
          </w:p>
        </w:tc>
      </w:tr>
      <w:tr w14:paraId="485172C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750" w:type="dxa"/>
            <w:tcBorders>
              <w:left w:val="nil"/>
            </w:tcBorders>
            <w:vAlign w:val="center"/>
          </w:tcPr>
          <w:p w14:paraId="68237994">
            <w:pPr>
              <w:wordWrap w:val="0"/>
              <w:spacing w:line="240" w:lineRule="atLeast"/>
              <w:jc w:val="center"/>
              <w:textAlignment w:val="baseline"/>
              <w:rPr>
                <w:sz w:val="18"/>
              </w:rPr>
            </w:pPr>
            <w:r>
              <w:rPr>
                <w:rFonts w:ascii="宋体" w:hAnsi="宋体" w:eastAsia="宋体" w:cs="宋体"/>
                <w:b/>
                <w:color w:val="000000"/>
                <w:sz w:val="18"/>
              </w:rPr>
              <w:t>主要职业类别(代码)</w:t>
            </w:r>
          </w:p>
        </w:tc>
        <w:tc>
          <w:tcPr>
            <w:tcW w:w="5910" w:type="dxa"/>
            <w:tcBorders>
              <w:right w:val="nil"/>
            </w:tcBorders>
            <w:vAlign w:val="center"/>
          </w:tcPr>
          <w:p w14:paraId="4197E487">
            <w:pPr>
              <w:wordWrap w:val="0"/>
              <w:spacing w:line="240" w:lineRule="atLeast"/>
              <w:jc w:val="center"/>
              <w:textAlignment w:val="baseline"/>
              <w:rPr>
                <w:sz w:val="18"/>
              </w:rPr>
            </w:pPr>
            <w:r>
              <w:rPr>
                <w:rFonts w:ascii="宋体" w:hAnsi="宋体" w:eastAsia="宋体" w:cs="宋体"/>
                <w:b/>
                <w:color w:val="000000"/>
                <w:sz w:val="18"/>
              </w:rPr>
              <w:t>汽车维修工(4-12-01-01)、新能源汽车充电桩安装检修工(6-29-03-08)</w:t>
            </w:r>
          </w:p>
        </w:tc>
      </w:tr>
      <w:tr w14:paraId="01D9A9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2750" w:type="dxa"/>
            <w:tcBorders>
              <w:left w:val="nil"/>
            </w:tcBorders>
            <w:vAlign w:val="center"/>
          </w:tcPr>
          <w:p w14:paraId="2850A2E9">
            <w:pPr>
              <w:wordWrap w:val="0"/>
              <w:spacing w:line="240" w:lineRule="atLeast"/>
              <w:jc w:val="center"/>
              <w:textAlignment w:val="baseline"/>
              <w:rPr>
                <w:sz w:val="18"/>
              </w:rPr>
            </w:pPr>
            <w:r>
              <w:rPr>
                <w:rFonts w:ascii="宋体" w:hAnsi="宋体" w:eastAsia="宋体" w:cs="宋体"/>
                <w:b/>
                <w:color w:val="000000"/>
                <w:sz w:val="18"/>
              </w:rPr>
              <w:t>主要岗位(群)或技术领域</w:t>
            </w:r>
          </w:p>
        </w:tc>
        <w:tc>
          <w:tcPr>
            <w:tcW w:w="5910" w:type="dxa"/>
            <w:tcBorders>
              <w:right w:val="nil"/>
            </w:tcBorders>
            <w:vAlign w:val="center"/>
          </w:tcPr>
          <w:p w14:paraId="7CB2FC3A">
            <w:pPr>
              <w:wordWrap w:val="0"/>
              <w:spacing w:line="240" w:lineRule="atLeast"/>
              <w:jc w:val="center"/>
              <w:textAlignment w:val="baseline"/>
              <w:rPr>
                <w:sz w:val="18"/>
              </w:rPr>
            </w:pPr>
            <w:r>
              <w:rPr>
                <w:rFonts w:ascii="宋体" w:hAnsi="宋体" w:eastAsia="宋体" w:cs="宋体"/>
                <w:b/>
                <w:color w:val="000000"/>
                <w:sz w:val="18"/>
              </w:rPr>
              <w:t>新能源汽车维护、新能源汽车检修、新能源汽车充电桩安装检修……</w:t>
            </w:r>
          </w:p>
        </w:tc>
      </w:tr>
      <w:tr w14:paraId="6B4226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750" w:type="dxa"/>
            <w:tcBorders>
              <w:left w:val="nil"/>
            </w:tcBorders>
            <w:vAlign w:val="center"/>
          </w:tcPr>
          <w:p w14:paraId="4573EABA">
            <w:pPr>
              <w:wordWrap w:val="0"/>
              <w:spacing w:line="240" w:lineRule="atLeast"/>
              <w:jc w:val="center"/>
              <w:textAlignment w:val="baseline"/>
              <w:rPr>
                <w:sz w:val="18"/>
              </w:rPr>
            </w:pPr>
            <w:r>
              <w:rPr>
                <w:rFonts w:ascii="宋体" w:hAnsi="宋体" w:eastAsia="宋体" w:cs="宋体"/>
                <w:b/>
                <w:color w:val="000000"/>
                <w:sz w:val="18"/>
              </w:rPr>
              <w:t>职业类证书</w:t>
            </w:r>
          </w:p>
        </w:tc>
        <w:tc>
          <w:tcPr>
            <w:tcW w:w="5910" w:type="dxa"/>
            <w:tcBorders>
              <w:right w:val="nil"/>
            </w:tcBorders>
            <w:vAlign w:val="center"/>
          </w:tcPr>
          <w:p w14:paraId="46FB1453">
            <w:pPr>
              <w:wordWrap w:val="0"/>
              <w:spacing w:line="240" w:lineRule="atLeast"/>
              <w:jc w:val="center"/>
              <w:textAlignment w:val="baseline"/>
              <w:rPr>
                <w:sz w:val="18"/>
              </w:rPr>
            </w:pPr>
            <w:r>
              <w:rPr>
                <w:rFonts w:ascii="宋体" w:hAnsi="宋体" w:eastAsia="宋体" w:cs="宋体"/>
                <w:b/>
                <w:color w:val="000000"/>
                <w:sz w:val="18"/>
              </w:rPr>
              <w:t>智能新能源汽车、智能网联汽车测试装调、智能网联汽车共享出行服务……</w:t>
            </w:r>
          </w:p>
        </w:tc>
      </w:tr>
    </w:tbl>
    <w:p w14:paraId="4A459319">
      <w:pPr>
        <w:wordWrap w:val="0"/>
        <w:spacing w:before="160" w:line="420" w:lineRule="atLeast"/>
        <w:ind w:left="560"/>
        <w:textAlignment w:val="baseline"/>
        <w:rPr>
          <w:sz w:val="32"/>
          <w:szCs w:val="32"/>
        </w:rPr>
      </w:pPr>
      <w:r>
        <w:rPr>
          <w:rFonts w:ascii="黑体" w:hAnsi="黑体" w:eastAsia="黑体" w:cs="黑体"/>
          <w:color w:val="000000"/>
          <w:sz w:val="32"/>
          <w:szCs w:val="32"/>
        </w:rPr>
        <w:t>五、培养目标与培养规格</w:t>
      </w:r>
    </w:p>
    <w:p w14:paraId="4C170800">
      <w:pPr>
        <w:wordWrap w:val="0"/>
        <w:spacing w:before="200" w:line="420" w:lineRule="atLeast"/>
        <w:ind w:left="680"/>
        <w:textAlignment w:val="baseline"/>
        <w:rPr>
          <w:sz w:val="30"/>
        </w:rPr>
      </w:pPr>
      <w:r>
        <w:rPr>
          <w:rFonts w:ascii="黑体" w:hAnsi="黑体" w:eastAsia="黑体" w:cs="黑体"/>
          <w:color w:val="000000"/>
          <w:sz w:val="30"/>
        </w:rPr>
        <w:t>(一)培养目标</w:t>
      </w:r>
    </w:p>
    <w:p w14:paraId="26316F62">
      <w:pPr>
        <w:wordWrap w:val="0"/>
        <w:spacing w:line="700" w:lineRule="atLeast"/>
        <w:ind w:firstLine="640" w:firstLineChars="200"/>
        <w:jc w:val="left"/>
        <w:textAlignment w:val="baseline"/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本专业培养能够践行社会主义核心价值观，传承技能文明，德智体美劳全面发展，具有良好的人文素养、科学素养、数字素养、职业道德，爱岗敬业的职业精神和精益求精的工匠精神，扎实的文化基础知识、较强的就业创业能力和学习能力，掌握本专业知识和技术技能，具备职业综合素质和行动能力，面向汽车修理与维护行业的新能源汽车维修人员、检验试验人员、机动车检测人员、充电桩安装检修人员等职业，能够从事新能源汽车整车及总成维护、修理、调试、检测和质量检验，新能源汽车充电桩安装检修等工作的技能人才。</w:t>
      </w:r>
    </w:p>
    <w:p w14:paraId="0A8EBF3D">
      <w:pPr>
        <w:wordWrap w:val="0"/>
        <w:spacing w:line="440" w:lineRule="atLeast"/>
        <w:ind w:left="740"/>
        <w:textAlignment w:val="baseline"/>
        <w:rPr>
          <w:sz w:val="32"/>
        </w:rPr>
      </w:pPr>
      <w:r>
        <w:rPr>
          <w:rFonts w:ascii="黑体" w:hAnsi="黑体" w:eastAsia="黑体" w:cs="黑体"/>
          <w:color w:val="000000"/>
          <w:sz w:val="32"/>
        </w:rPr>
        <w:t>(二)培养规格</w:t>
      </w:r>
    </w:p>
    <w:p w14:paraId="68884B2B">
      <w:pPr>
        <w:wordWrap w:val="0"/>
        <w:spacing w:line="700" w:lineRule="atLeast"/>
        <w:ind w:firstLine="640" w:firstLineChars="200"/>
        <w:jc w:val="left"/>
        <w:textAlignment w:val="baseline"/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本专业学生应全面提升知识、能力、素质，筑牢科学文化知识和专业类通用技术技能基础，掌握并实际运用岗位 (群)需要的专业技术技能，实现德智体美劳全面发展，总体上须达到以下要求：</w:t>
      </w:r>
    </w:p>
    <w:p w14:paraId="5BA33799">
      <w:pPr>
        <w:wordWrap w:val="0"/>
        <w:spacing w:line="640" w:lineRule="atLeast"/>
        <w:ind w:left="600"/>
        <w:textAlignment w:val="baseline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32"/>
          <w:szCs w:val="32"/>
        </w:rPr>
        <w:t>1.素质</w:t>
      </w:r>
    </w:p>
    <w:p w14:paraId="30F4D2C3">
      <w:pPr>
        <w:wordWrap w:val="0"/>
        <w:spacing w:line="640" w:lineRule="atLeast"/>
        <w:ind w:left="20" w:right="40" w:firstLine="700"/>
        <w:textAlignment w:val="baseline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(1)坚定拥护中国共产党领导和中国特色社会主义制度，以习近平新时代中国特色社会主义思想为指导，践行社会主义核心价值观，具有坚定的理想信念、深厚的爱国情感和中华民族自豪感；</w:t>
      </w:r>
    </w:p>
    <w:p w14:paraId="7841044C">
      <w:pPr>
        <w:wordWrap w:val="0"/>
        <w:spacing w:line="640" w:lineRule="atLeast"/>
        <w:ind w:left="20" w:right="80" w:firstLine="700"/>
        <w:textAlignment w:val="baseline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(2)掌握与本专业对应职业活动相关的国家法律、行业规定，掌握绿色生产、环境保护、安全防护、质量管理等相关知识与技能，了解相关行业文化，具有爱岗敬业的职业精神，遵守职业道德准则和行为规范，具备社会责任感和担当精神；</w:t>
      </w:r>
    </w:p>
    <w:p w14:paraId="5DC34101">
      <w:pPr>
        <w:wordWrap w:val="0"/>
        <w:spacing w:line="640" w:lineRule="atLeast"/>
        <w:ind w:left="20" w:right="140" w:firstLine="700"/>
        <w:textAlignment w:val="baseline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(3)掌握支撑本专业学习和可持续发展必备的语文、历史、数学、外语(英语等)、信息技术等文化基础知识，具有良好的人文素养与科学素养，具备职业生涯规划能力；</w:t>
      </w:r>
    </w:p>
    <w:p w14:paraId="02ACCB3E">
      <w:pPr>
        <w:wordWrap w:val="0"/>
        <w:spacing w:line="640" w:lineRule="atLeast"/>
        <w:ind w:left="20" w:right="120" w:firstLine="700"/>
        <w:textAlignment w:val="baseline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(4)具有良好的语言表达能力、文字表达能力、沟通合作能力，具有较强的集体意识和团队合作意识，学习1门外语并结合本专业加以运用；</w:t>
      </w:r>
    </w:p>
    <w:p w14:paraId="6F92C1DA">
      <w:pPr>
        <w:wordWrap w:val="0"/>
        <w:spacing w:line="600" w:lineRule="atLeast"/>
        <w:ind w:firstLine="640" w:firstLineChars="200"/>
        <w:textAlignment w:val="baseline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(5)掌握身体运动的基本知识和至少1项体育运动技能，养成良好的运动习惯、卫生习惯和行为习惯；具备一定的心理调适能力；</w:t>
      </w:r>
    </w:p>
    <w:p w14:paraId="17E41369">
      <w:pPr>
        <w:wordWrap w:val="0"/>
        <w:spacing w:line="600" w:lineRule="atLeast"/>
        <w:ind w:firstLine="643" w:firstLineChars="200"/>
        <w:textAlignment w:val="baseline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32"/>
          <w:szCs w:val="32"/>
        </w:rPr>
        <w:t>2.知识</w:t>
      </w:r>
    </w:p>
    <w:p w14:paraId="5D979D43">
      <w:pPr>
        <w:wordWrap w:val="0"/>
        <w:spacing w:line="600" w:lineRule="atLeast"/>
        <w:ind w:firstLine="640" w:firstLineChars="200"/>
        <w:textAlignment w:val="baseline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(1)掌握本专业必需的机械基础知识；</w:t>
      </w:r>
    </w:p>
    <w:p w14:paraId="5AFEA4C0">
      <w:pPr>
        <w:wordWrap w:val="0"/>
        <w:spacing w:line="600" w:lineRule="atLeast"/>
        <w:ind w:firstLine="640" w:firstLineChars="200"/>
        <w:textAlignment w:val="baseline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(2)掌握新能源汽车构造与原理等基础知识；</w:t>
      </w:r>
    </w:p>
    <w:p w14:paraId="26AFA136">
      <w:pPr>
        <w:wordWrap w:val="0"/>
        <w:spacing w:line="600" w:lineRule="atLeast"/>
        <w:ind w:firstLine="640" w:firstLineChars="200"/>
        <w:textAlignment w:val="baseline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(3)掌握动力电池、电机和充电系统的理论知识；</w:t>
      </w:r>
    </w:p>
    <w:p w14:paraId="75F9FD5F">
      <w:pPr>
        <w:wordWrap w:val="0"/>
        <w:spacing w:line="600" w:lineRule="atLeast"/>
        <w:ind w:firstLine="640" w:firstLineChars="200"/>
        <w:textAlignment w:val="baseline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(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)掌握新能源汽车电控系统控制原理；</w:t>
      </w:r>
    </w:p>
    <w:p w14:paraId="411FC930">
      <w:pPr>
        <w:wordWrap w:val="0"/>
        <w:spacing w:line="600" w:lineRule="atLeast"/>
        <w:ind w:firstLine="640" w:firstLineChars="200"/>
        <w:textAlignment w:val="baseline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(5)掌握新能源汽车底盘系统结构和工作原理</w:t>
      </w:r>
    </w:p>
    <w:p w14:paraId="0315B6D5">
      <w:pPr>
        <w:wordWrap w:val="0"/>
        <w:spacing w:line="600" w:lineRule="atLeast"/>
        <w:ind w:firstLine="643" w:firstLineChars="200"/>
        <w:textAlignment w:val="baseline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32"/>
          <w:szCs w:val="32"/>
        </w:rPr>
        <w:t>3.能力</w:t>
      </w:r>
    </w:p>
    <w:p w14:paraId="27B39026">
      <w:pPr>
        <w:wordWrap w:val="0"/>
        <w:spacing w:line="600" w:lineRule="atLeast"/>
        <w:ind w:firstLine="640" w:firstLineChars="200"/>
        <w:textAlignment w:val="baseline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(1)掌握新能源汽车底盘系统维护、电气系统维护等技术技能，具有新能源汽车常规系统维护能力；</w:t>
      </w:r>
    </w:p>
    <w:p w14:paraId="3FD66469">
      <w:pPr>
        <w:wordWrap w:val="0"/>
        <w:spacing w:line="600" w:lineRule="atLeast"/>
        <w:ind w:firstLine="640" w:firstLineChars="200"/>
        <w:textAlignment w:val="baseline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(2)掌握新能源汽车动力蓄电池及热管理系统维护、动力总成系统维护等技术技能，具有新能源汽车高压系统维护能力；</w:t>
      </w:r>
    </w:p>
    <w:p w14:paraId="09A3FF12">
      <w:pPr>
        <w:wordWrap w:val="0"/>
        <w:spacing w:line="600" w:lineRule="atLeast"/>
        <w:ind w:firstLine="640" w:firstLineChars="200"/>
        <w:textAlignment w:val="baseline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(3)掌握新能源汽车底盘系统、电气系统的简单故障检修等技术技能，具有新能源汽车常规系统的基本检修能力；</w:t>
      </w:r>
    </w:p>
    <w:p w14:paraId="3D29FA5B">
      <w:pPr>
        <w:wordWrap w:val="0"/>
        <w:spacing w:line="600" w:lineRule="atLeast"/>
        <w:ind w:firstLine="640" w:firstLineChars="200"/>
        <w:textAlignment w:val="baseline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(4)掌握新能源汽车动力蓄电池及热管理系统、动力总成系统的简单故障检修等技术技能，具有新能源汽车高压系统的基本检修能力；</w:t>
      </w:r>
    </w:p>
    <w:p w14:paraId="29F11562">
      <w:pPr>
        <w:wordWrap w:val="0"/>
        <w:spacing w:line="600" w:lineRule="atLeast"/>
        <w:ind w:firstLine="640" w:firstLineChars="200"/>
        <w:textAlignment w:val="baseline"/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(5)掌握混合动力汽车发动机拆装及故障部件检修或更换等技术技能，具有混合动力汽车发动机的基本检修能力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lang w:eastAsia="zh-CN"/>
        </w:rPr>
        <w:t>；</w:t>
      </w:r>
    </w:p>
    <w:p w14:paraId="7BDDD1BF">
      <w:pPr>
        <w:wordWrap w:val="0"/>
        <w:spacing w:line="600" w:lineRule="atLeast"/>
        <w:ind w:firstLine="640" w:firstLineChars="200"/>
        <w:textAlignment w:val="baseline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(6)掌握新能源汽车充电桩拆装及简单故障检修等技术技能，具有新能源汽车充电桩的基本检修能力；</w:t>
      </w:r>
    </w:p>
    <w:p w14:paraId="2CB39E5C">
      <w:pPr>
        <w:wordWrap w:val="0"/>
        <w:spacing w:line="680" w:lineRule="atLeast"/>
        <w:ind w:right="80" w:firstLine="640" w:firstLineChars="200"/>
        <w:textAlignment w:val="baseline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(7)掌握信息技术基础知识，具有适应本行业数字化和智能化发展需求的基本数字技能；</w:t>
      </w:r>
    </w:p>
    <w:p w14:paraId="4D4EF5F8">
      <w:pPr>
        <w:wordWrap w:val="0"/>
        <w:spacing w:line="680" w:lineRule="atLeast"/>
        <w:ind w:left="20" w:right="40" w:firstLine="680"/>
        <w:textAlignment w:val="baseline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(8)具有终身学习和可持续发展的能力，具有一定的分析问题和解决问题的能力；</w:t>
      </w:r>
    </w:p>
    <w:p w14:paraId="2C5DD1EC">
      <w:pPr>
        <w:wordWrap w:val="0"/>
        <w:spacing w:line="420" w:lineRule="atLeast"/>
        <w:ind w:left="620"/>
        <w:textAlignment w:val="baseline"/>
        <w:rPr>
          <w:sz w:val="32"/>
          <w:szCs w:val="32"/>
        </w:rPr>
      </w:pPr>
      <w:r>
        <w:rPr>
          <w:rFonts w:ascii="黑体" w:hAnsi="黑体" w:eastAsia="黑体" w:cs="黑体"/>
          <w:color w:val="000000"/>
          <w:sz w:val="32"/>
          <w:szCs w:val="32"/>
        </w:rPr>
        <w:t>六、课程设置及要求</w:t>
      </w:r>
    </w:p>
    <w:p w14:paraId="58C5E45F">
      <w:pPr>
        <w:wordWrap w:val="0"/>
        <w:spacing w:line="680" w:lineRule="atLeast"/>
        <w:ind w:left="620"/>
        <w:textAlignment w:val="baseline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本专业课程设置分为公共基础课和专业课程。</w:t>
      </w:r>
    </w:p>
    <w:p w14:paraId="3EFE14D1">
      <w:pPr>
        <w:wordWrap w:val="0"/>
        <w:spacing w:line="680" w:lineRule="atLeast"/>
        <w:ind w:left="20" w:firstLine="600"/>
        <w:textAlignment w:val="baseline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公共基础课包括语文、数学、英语、信息技术、历史、体育与健康以及思政课程和艺术课程。</w:t>
      </w:r>
    </w:p>
    <w:p w14:paraId="54585D76">
      <w:pPr>
        <w:wordWrap w:val="0"/>
        <w:spacing w:line="680" w:lineRule="atLeast"/>
        <w:ind w:left="20" w:firstLine="600"/>
        <w:textAlignment w:val="baseline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专业课程包括专业基础课、专业核心课和实训实习。其中实习实训是专业技能课教学的重要内容，包含校内外实训、实习等多种形式。</w:t>
      </w:r>
    </w:p>
    <w:p w14:paraId="61F9C38E">
      <w:pPr>
        <w:wordWrap w:val="0"/>
        <w:spacing w:line="440" w:lineRule="atLeast"/>
        <w:ind w:left="740"/>
        <w:textAlignment w:val="baseline"/>
        <w:rPr>
          <w:sz w:val="32"/>
        </w:rPr>
      </w:pPr>
      <w:r>
        <w:rPr>
          <w:rFonts w:ascii="仿宋" w:hAnsi="仿宋" w:eastAsia="仿宋" w:cs="仿宋"/>
          <w:b/>
          <w:color w:val="000000"/>
          <w:sz w:val="32"/>
        </w:rPr>
        <w:t>(一)公共基础课</w:t>
      </w:r>
    </w:p>
    <w:tbl>
      <w:tblPr>
        <w:tblStyle w:val="4"/>
        <w:tblW w:w="8580" w:type="dxa"/>
        <w:tblInd w:w="22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0"/>
        <w:gridCol w:w="1820"/>
        <w:gridCol w:w="5320"/>
        <w:gridCol w:w="700"/>
      </w:tblGrid>
      <w:tr w14:paraId="00F893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740" w:type="dxa"/>
            <w:vAlign w:val="center"/>
          </w:tcPr>
          <w:p w14:paraId="17672F4B">
            <w:pPr>
              <w:wordWrap w:val="0"/>
              <w:spacing w:line="280" w:lineRule="atLeast"/>
              <w:jc w:val="center"/>
              <w:textAlignment w:val="baseline"/>
              <w:rPr>
                <w:b w:val="0"/>
                <w:bCs/>
              </w:rPr>
            </w:pPr>
            <w:r>
              <w:rPr>
                <w:rFonts w:ascii="仿宋" w:hAnsi="仿宋" w:eastAsia="仿宋" w:cs="仿宋"/>
                <w:b w:val="0"/>
                <w:bCs/>
                <w:color w:val="000000"/>
              </w:rPr>
              <w:t>序号</w:t>
            </w:r>
          </w:p>
        </w:tc>
        <w:tc>
          <w:tcPr>
            <w:tcW w:w="1820" w:type="dxa"/>
            <w:vAlign w:val="center"/>
          </w:tcPr>
          <w:p w14:paraId="38893869">
            <w:pPr>
              <w:wordWrap w:val="0"/>
              <w:spacing w:line="280" w:lineRule="atLeast"/>
              <w:jc w:val="center"/>
              <w:textAlignment w:val="baseline"/>
              <w:rPr>
                <w:b w:val="0"/>
                <w:bCs/>
              </w:rPr>
            </w:pPr>
            <w:r>
              <w:rPr>
                <w:rFonts w:ascii="仿宋" w:hAnsi="仿宋" w:eastAsia="仿宋" w:cs="仿宋"/>
                <w:b w:val="0"/>
                <w:bCs/>
                <w:color w:val="000000"/>
              </w:rPr>
              <w:t>课程名称</w:t>
            </w:r>
          </w:p>
        </w:tc>
        <w:tc>
          <w:tcPr>
            <w:tcW w:w="5320" w:type="dxa"/>
            <w:vAlign w:val="center"/>
          </w:tcPr>
          <w:p w14:paraId="18EF1099">
            <w:pPr>
              <w:wordWrap w:val="0"/>
              <w:spacing w:line="280" w:lineRule="atLeast"/>
              <w:jc w:val="center"/>
              <w:textAlignment w:val="baseline"/>
              <w:rPr>
                <w:b w:val="0"/>
                <w:bCs/>
              </w:rPr>
            </w:pPr>
            <w:r>
              <w:rPr>
                <w:rFonts w:ascii="仿宋" w:hAnsi="仿宋" w:eastAsia="仿宋" w:cs="仿宋"/>
                <w:b w:val="0"/>
                <w:bCs/>
                <w:color w:val="000000"/>
              </w:rPr>
              <w:t>主要教学内容和要求</w:t>
            </w:r>
          </w:p>
        </w:tc>
        <w:tc>
          <w:tcPr>
            <w:tcW w:w="700" w:type="dxa"/>
            <w:vAlign w:val="center"/>
          </w:tcPr>
          <w:p w14:paraId="4314AA20">
            <w:pPr>
              <w:wordWrap w:val="0"/>
              <w:spacing w:line="280" w:lineRule="atLeast"/>
              <w:jc w:val="center"/>
              <w:textAlignment w:val="baseline"/>
              <w:rPr>
                <w:b w:val="0"/>
                <w:bCs/>
              </w:rPr>
            </w:pPr>
            <w:r>
              <w:rPr>
                <w:rFonts w:ascii="仿宋" w:hAnsi="仿宋" w:eastAsia="仿宋" w:cs="仿宋"/>
                <w:b w:val="0"/>
                <w:bCs/>
                <w:color w:val="000000"/>
              </w:rPr>
              <w:t>参考学时</w:t>
            </w:r>
          </w:p>
        </w:tc>
      </w:tr>
      <w:tr w14:paraId="5297B4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740" w:type="dxa"/>
            <w:vAlign w:val="center"/>
          </w:tcPr>
          <w:p w14:paraId="38BE3E1D">
            <w:pPr>
              <w:wordWrap w:val="0"/>
              <w:spacing w:line="280" w:lineRule="atLeast"/>
              <w:jc w:val="center"/>
              <w:textAlignment w:val="baseline"/>
              <w:rPr>
                <w:b w:val="0"/>
                <w:bCs/>
              </w:rPr>
            </w:pPr>
            <w:r>
              <w:rPr>
                <w:rFonts w:ascii="仿宋" w:hAnsi="仿宋" w:eastAsia="仿宋" w:cs="仿宋"/>
                <w:b w:val="0"/>
                <w:bCs/>
                <w:color w:val="000000"/>
              </w:rPr>
              <w:t>1</w:t>
            </w:r>
          </w:p>
        </w:tc>
        <w:tc>
          <w:tcPr>
            <w:tcW w:w="1820" w:type="dxa"/>
            <w:vAlign w:val="center"/>
          </w:tcPr>
          <w:p w14:paraId="33ECA202">
            <w:pPr>
              <w:wordWrap w:val="0"/>
              <w:spacing w:line="280" w:lineRule="atLeast"/>
              <w:textAlignment w:val="baseline"/>
              <w:rPr>
                <w:b w:val="0"/>
                <w:bCs/>
              </w:rPr>
            </w:pPr>
            <w:r>
              <w:rPr>
                <w:rFonts w:ascii="仿宋" w:hAnsi="仿宋" w:eastAsia="仿宋" w:cs="仿宋"/>
                <w:b w:val="0"/>
                <w:bCs/>
                <w:color w:val="000000"/>
              </w:rPr>
              <w:t>语文</w:t>
            </w:r>
          </w:p>
        </w:tc>
        <w:tc>
          <w:tcPr>
            <w:tcW w:w="5320" w:type="dxa"/>
            <w:vAlign w:val="center"/>
          </w:tcPr>
          <w:p w14:paraId="67E52241">
            <w:pPr>
              <w:wordWrap w:val="0"/>
              <w:spacing w:line="280" w:lineRule="atLeast"/>
              <w:textAlignment w:val="baseline"/>
              <w:rPr>
                <w:b w:val="0"/>
                <w:bCs/>
              </w:rPr>
            </w:pPr>
            <w:r>
              <w:rPr>
                <w:rFonts w:ascii="仿宋" w:hAnsi="仿宋" w:eastAsia="仿宋" w:cs="仿宋"/>
                <w:b w:val="0"/>
                <w:bCs/>
                <w:color w:val="000000"/>
              </w:rPr>
              <w:t>依据《中等职业学校语文课程标准》开设，并注重在职业模块的教学内容中体现专业特色。</w:t>
            </w:r>
          </w:p>
        </w:tc>
        <w:tc>
          <w:tcPr>
            <w:tcW w:w="700" w:type="dxa"/>
            <w:vAlign w:val="center"/>
          </w:tcPr>
          <w:p w14:paraId="6C37180C">
            <w:pPr>
              <w:wordWrap w:val="0"/>
              <w:spacing w:line="280" w:lineRule="atLeast"/>
              <w:jc w:val="center"/>
              <w:textAlignment w:val="baseline"/>
              <w:rPr>
                <w:b w:val="0"/>
                <w:bCs/>
              </w:rPr>
            </w:pPr>
            <w:r>
              <w:rPr>
                <w:rFonts w:ascii="仿宋" w:hAnsi="仿宋" w:eastAsia="仿宋" w:cs="仿宋"/>
                <w:b w:val="0"/>
                <w:bCs/>
                <w:color w:val="000000"/>
              </w:rPr>
              <w:t>200</w:t>
            </w:r>
          </w:p>
        </w:tc>
      </w:tr>
      <w:tr w14:paraId="35232E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740" w:type="dxa"/>
            <w:vAlign w:val="center"/>
          </w:tcPr>
          <w:p w14:paraId="5FF45739">
            <w:pPr>
              <w:wordWrap w:val="0"/>
              <w:spacing w:line="280" w:lineRule="atLeast"/>
              <w:jc w:val="center"/>
              <w:textAlignment w:val="baseline"/>
              <w:rPr>
                <w:b w:val="0"/>
                <w:bCs/>
              </w:rPr>
            </w:pPr>
            <w:r>
              <w:rPr>
                <w:rFonts w:ascii="仿宋" w:hAnsi="仿宋" w:eastAsia="仿宋" w:cs="仿宋"/>
                <w:b w:val="0"/>
                <w:bCs/>
                <w:color w:val="000000"/>
              </w:rPr>
              <w:t>2</w:t>
            </w:r>
          </w:p>
        </w:tc>
        <w:tc>
          <w:tcPr>
            <w:tcW w:w="1820" w:type="dxa"/>
            <w:vAlign w:val="center"/>
          </w:tcPr>
          <w:p w14:paraId="46C699CD">
            <w:pPr>
              <w:wordWrap w:val="0"/>
              <w:spacing w:line="280" w:lineRule="atLeast"/>
              <w:textAlignment w:val="baseline"/>
              <w:rPr>
                <w:b w:val="0"/>
                <w:bCs/>
              </w:rPr>
            </w:pPr>
            <w:r>
              <w:rPr>
                <w:rFonts w:ascii="仿宋" w:hAnsi="仿宋" w:eastAsia="仿宋" w:cs="仿宋"/>
                <w:b w:val="0"/>
                <w:bCs/>
                <w:color w:val="000000"/>
              </w:rPr>
              <w:t>数学</w:t>
            </w:r>
          </w:p>
        </w:tc>
        <w:tc>
          <w:tcPr>
            <w:tcW w:w="5320" w:type="dxa"/>
            <w:vAlign w:val="center"/>
          </w:tcPr>
          <w:p w14:paraId="7D2D3B8D">
            <w:pPr>
              <w:wordWrap w:val="0"/>
              <w:spacing w:line="280" w:lineRule="atLeast"/>
              <w:textAlignment w:val="baseline"/>
              <w:rPr>
                <w:b w:val="0"/>
                <w:bCs/>
              </w:rPr>
            </w:pPr>
            <w:r>
              <w:rPr>
                <w:rFonts w:ascii="仿宋" w:hAnsi="仿宋" w:eastAsia="仿宋" w:cs="仿宋"/>
                <w:b w:val="0"/>
                <w:bCs/>
                <w:color w:val="000000"/>
              </w:rPr>
              <w:t>依据《中等职业学校数学课程标准》开设，并注重在职业模块的教学内容中体现专业特色。</w:t>
            </w:r>
          </w:p>
        </w:tc>
        <w:tc>
          <w:tcPr>
            <w:tcW w:w="700" w:type="dxa"/>
            <w:vAlign w:val="center"/>
          </w:tcPr>
          <w:p w14:paraId="6BB240F9">
            <w:pPr>
              <w:wordWrap w:val="0"/>
              <w:spacing w:line="280" w:lineRule="atLeast"/>
              <w:jc w:val="center"/>
              <w:textAlignment w:val="baseline"/>
              <w:rPr>
                <w:b w:val="0"/>
                <w:bCs/>
              </w:rPr>
            </w:pPr>
            <w:r>
              <w:rPr>
                <w:rFonts w:ascii="仿宋" w:hAnsi="仿宋" w:eastAsia="仿宋" w:cs="仿宋"/>
                <w:b w:val="0"/>
                <w:bCs/>
                <w:color w:val="000000"/>
              </w:rPr>
              <w:t>160</w:t>
            </w:r>
          </w:p>
        </w:tc>
      </w:tr>
      <w:tr w14:paraId="21AA622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740" w:type="dxa"/>
            <w:vAlign w:val="center"/>
          </w:tcPr>
          <w:p w14:paraId="7038578A">
            <w:pPr>
              <w:wordWrap w:val="0"/>
              <w:spacing w:line="280" w:lineRule="atLeast"/>
              <w:jc w:val="center"/>
              <w:textAlignment w:val="baseline"/>
              <w:rPr>
                <w:b w:val="0"/>
                <w:bCs/>
              </w:rPr>
            </w:pPr>
            <w:r>
              <w:rPr>
                <w:rFonts w:ascii="仿宋" w:hAnsi="仿宋" w:eastAsia="仿宋" w:cs="仿宋"/>
                <w:b w:val="0"/>
                <w:bCs/>
                <w:color w:val="000000"/>
              </w:rPr>
              <w:t>3</w:t>
            </w:r>
          </w:p>
        </w:tc>
        <w:tc>
          <w:tcPr>
            <w:tcW w:w="1820" w:type="dxa"/>
            <w:vAlign w:val="center"/>
          </w:tcPr>
          <w:p w14:paraId="73B6B73E">
            <w:pPr>
              <w:wordWrap w:val="0"/>
              <w:spacing w:line="280" w:lineRule="atLeast"/>
              <w:textAlignment w:val="baseline"/>
              <w:rPr>
                <w:b w:val="0"/>
                <w:bCs/>
              </w:rPr>
            </w:pPr>
            <w:r>
              <w:rPr>
                <w:rFonts w:ascii="仿宋" w:hAnsi="仿宋" w:eastAsia="仿宋" w:cs="仿宋"/>
                <w:b w:val="0"/>
                <w:bCs/>
                <w:color w:val="000000"/>
              </w:rPr>
              <w:t>英语</w:t>
            </w:r>
          </w:p>
        </w:tc>
        <w:tc>
          <w:tcPr>
            <w:tcW w:w="5320" w:type="dxa"/>
            <w:vAlign w:val="center"/>
          </w:tcPr>
          <w:p w14:paraId="3F61BA2B">
            <w:pPr>
              <w:wordWrap w:val="0"/>
              <w:spacing w:line="280" w:lineRule="atLeast"/>
              <w:textAlignment w:val="baseline"/>
              <w:rPr>
                <w:b w:val="0"/>
                <w:bCs/>
              </w:rPr>
            </w:pPr>
            <w:r>
              <w:rPr>
                <w:rFonts w:ascii="仿宋" w:hAnsi="仿宋" w:eastAsia="仿宋" w:cs="仿宋"/>
                <w:b w:val="0"/>
                <w:bCs/>
                <w:color w:val="000000"/>
              </w:rPr>
              <w:t>依据《中等职业学校英语课程标准》开设，并注重在职业模块的教学内容中体现专业特色。</w:t>
            </w:r>
          </w:p>
        </w:tc>
        <w:tc>
          <w:tcPr>
            <w:tcW w:w="700" w:type="dxa"/>
            <w:vAlign w:val="center"/>
          </w:tcPr>
          <w:p w14:paraId="443646BF">
            <w:pPr>
              <w:wordWrap w:val="0"/>
              <w:spacing w:line="280" w:lineRule="atLeast"/>
              <w:jc w:val="center"/>
              <w:textAlignment w:val="baseline"/>
              <w:rPr>
                <w:b w:val="0"/>
                <w:bCs/>
              </w:rPr>
            </w:pPr>
            <w:r>
              <w:rPr>
                <w:rFonts w:ascii="仿宋" w:hAnsi="仿宋" w:eastAsia="仿宋" w:cs="仿宋"/>
                <w:b w:val="0"/>
                <w:bCs/>
                <w:color w:val="000000"/>
              </w:rPr>
              <w:t>160</w:t>
            </w:r>
          </w:p>
        </w:tc>
      </w:tr>
      <w:tr w14:paraId="5596C1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740" w:type="dxa"/>
            <w:vAlign w:val="center"/>
          </w:tcPr>
          <w:p w14:paraId="313D77F2">
            <w:pPr>
              <w:wordWrap w:val="0"/>
              <w:spacing w:line="280" w:lineRule="atLeast"/>
              <w:jc w:val="center"/>
              <w:textAlignment w:val="baseline"/>
              <w:rPr>
                <w:b w:val="0"/>
                <w:bCs/>
              </w:rPr>
            </w:pPr>
            <w:r>
              <w:rPr>
                <w:rFonts w:ascii="仿宋" w:hAnsi="仿宋" w:eastAsia="仿宋" w:cs="仿宋"/>
                <w:b w:val="0"/>
                <w:bCs/>
                <w:color w:val="000000"/>
              </w:rPr>
              <w:t>4</w:t>
            </w:r>
          </w:p>
        </w:tc>
        <w:tc>
          <w:tcPr>
            <w:tcW w:w="1820" w:type="dxa"/>
            <w:vAlign w:val="center"/>
          </w:tcPr>
          <w:p w14:paraId="2833E3D2">
            <w:pPr>
              <w:wordWrap w:val="0"/>
              <w:spacing w:line="280" w:lineRule="atLeast"/>
              <w:textAlignment w:val="baseline"/>
              <w:rPr>
                <w:b w:val="0"/>
                <w:bCs/>
              </w:rPr>
            </w:pPr>
            <w:r>
              <w:rPr>
                <w:rFonts w:ascii="仿宋" w:hAnsi="仿宋" w:eastAsia="仿宋" w:cs="仿宋"/>
                <w:b w:val="0"/>
                <w:bCs/>
                <w:color w:val="000000"/>
              </w:rPr>
              <w:t>体育与健康</w:t>
            </w:r>
          </w:p>
        </w:tc>
        <w:tc>
          <w:tcPr>
            <w:tcW w:w="5320" w:type="dxa"/>
            <w:vAlign w:val="center"/>
          </w:tcPr>
          <w:p w14:paraId="5B8DA038">
            <w:pPr>
              <w:wordWrap w:val="0"/>
              <w:spacing w:line="280" w:lineRule="atLeast"/>
              <w:textAlignment w:val="baseline"/>
              <w:rPr>
                <w:b w:val="0"/>
                <w:bCs/>
              </w:rPr>
            </w:pPr>
            <w:r>
              <w:rPr>
                <w:rFonts w:ascii="仿宋" w:hAnsi="仿宋" w:eastAsia="仿宋" w:cs="仿宋"/>
                <w:b w:val="0"/>
                <w:bCs/>
                <w:color w:val="000000"/>
              </w:rPr>
              <w:t>依据《中等职业学校体育与健康课程标准》开设，并注重在职业模块的教学内容中体现专业特色。</w:t>
            </w:r>
          </w:p>
        </w:tc>
        <w:tc>
          <w:tcPr>
            <w:tcW w:w="700" w:type="dxa"/>
            <w:vAlign w:val="center"/>
          </w:tcPr>
          <w:p w14:paraId="3652B6B3">
            <w:pPr>
              <w:wordWrap w:val="0"/>
              <w:spacing w:line="280" w:lineRule="atLeast"/>
              <w:jc w:val="center"/>
              <w:textAlignment w:val="baseline"/>
              <w:rPr>
                <w:b w:val="0"/>
                <w:bCs/>
              </w:rPr>
            </w:pPr>
            <w:r>
              <w:rPr>
                <w:rFonts w:ascii="仿宋" w:hAnsi="仿宋" w:eastAsia="仿宋" w:cs="仿宋"/>
                <w:b w:val="0"/>
                <w:bCs/>
                <w:color w:val="000000"/>
              </w:rPr>
              <w:t>160</w:t>
            </w:r>
          </w:p>
        </w:tc>
      </w:tr>
      <w:tr w14:paraId="40BE6FD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40" w:type="dxa"/>
            <w:vAlign w:val="center"/>
          </w:tcPr>
          <w:p w14:paraId="2C344F41">
            <w:pPr>
              <w:wordWrap w:val="0"/>
              <w:spacing w:line="280" w:lineRule="atLeast"/>
              <w:jc w:val="center"/>
              <w:textAlignment w:val="baseline"/>
              <w:rPr>
                <w:b w:val="0"/>
                <w:bCs/>
              </w:rPr>
            </w:pPr>
            <w:r>
              <w:rPr>
                <w:rFonts w:ascii="仿宋" w:hAnsi="仿宋" w:eastAsia="仿宋" w:cs="仿宋"/>
                <w:b w:val="0"/>
                <w:bCs/>
                <w:color w:val="000000"/>
              </w:rPr>
              <w:t>5</w:t>
            </w:r>
          </w:p>
        </w:tc>
        <w:tc>
          <w:tcPr>
            <w:tcW w:w="1820" w:type="dxa"/>
            <w:vAlign w:val="center"/>
          </w:tcPr>
          <w:p w14:paraId="190E4AF6">
            <w:pPr>
              <w:wordWrap w:val="0"/>
              <w:spacing w:line="280" w:lineRule="atLeast"/>
              <w:textAlignment w:val="baseline"/>
              <w:rPr>
                <w:b w:val="0"/>
                <w:bCs/>
              </w:rPr>
            </w:pPr>
            <w:r>
              <w:rPr>
                <w:rFonts w:ascii="仿宋" w:hAnsi="仿宋" w:eastAsia="仿宋" w:cs="仿宋"/>
                <w:b w:val="0"/>
                <w:bCs/>
                <w:color w:val="000000"/>
              </w:rPr>
              <w:t>信息技术</w:t>
            </w:r>
          </w:p>
        </w:tc>
        <w:tc>
          <w:tcPr>
            <w:tcW w:w="5320" w:type="dxa"/>
            <w:vAlign w:val="center"/>
          </w:tcPr>
          <w:p w14:paraId="1F6BF7E7">
            <w:pPr>
              <w:wordWrap w:val="0"/>
              <w:spacing w:line="280" w:lineRule="atLeast"/>
              <w:textAlignment w:val="baseline"/>
              <w:rPr>
                <w:b w:val="0"/>
                <w:bCs/>
              </w:rPr>
            </w:pPr>
            <w:r>
              <w:rPr>
                <w:rFonts w:ascii="仿宋" w:hAnsi="仿宋" w:eastAsia="仿宋" w:cs="仿宋"/>
                <w:b w:val="0"/>
                <w:bCs/>
                <w:color w:val="000000"/>
              </w:rPr>
              <w:t>依据《中等职业学校信息技术课程标准》开设，并与专业实际和行业发展密切结合。</w:t>
            </w:r>
          </w:p>
        </w:tc>
        <w:tc>
          <w:tcPr>
            <w:tcW w:w="700" w:type="dxa"/>
            <w:vAlign w:val="center"/>
          </w:tcPr>
          <w:p w14:paraId="0867263B">
            <w:pPr>
              <w:wordWrap w:val="0"/>
              <w:spacing w:line="280" w:lineRule="atLeast"/>
              <w:jc w:val="center"/>
              <w:textAlignment w:val="baseline"/>
              <w:rPr>
                <w:b w:val="0"/>
                <w:bCs/>
              </w:rPr>
            </w:pPr>
            <w:r>
              <w:rPr>
                <w:rFonts w:ascii="仿宋" w:hAnsi="仿宋" w:eastAsia="仿宋" w:cs="仿宋"/>
                <w:b w:val="0"/>
                <w:bCs/>
                <w:color w:val="000000"/>
              </w:rPr>
              <w:t>120</w:t>
            </w:r>
          </w:p>
        </w:tc>
      </w:tr>
      <w:tr w14:paraId="765458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740" w:type="dxa"/>
            <w:vAlign w:val="center"/>
          </w:tcPr>
          <w:p w14:paraId="25AB7C17">
            <w:pPr>
              <w:wordWrap w:val="0"/>
              <w:spacing w:line="280" w:lineRule="atLeast"/>
              <w:jc w:val="center"/>
              <w:textAlignment w:val="baseline"/>
              <w:rPr>
                <w:b w:val="0"/>
                <w:bCs/>
              </w:rPr>
            </w:pPr>
            <w:r>
              <w:rPr>
                <w:rFonts w:ascii="仿宋" w:hAnsi="仿宋" w:eastAsia="仿宋" w:cs="仿宋"/>
                <w:b w:val="0"/>
                <w:bCs/>
                <w:color w:val="000000"/>
              </w:rPr>
              <w:t>6</w:t>
            </w:r>
          </w:p>
        </w:tc>
        <w:tc>
          <w:tcPr>
            <w:tcW w:w="1820" w:type="dxa"/>
            <w:vAlign w:val="center"/>
          </w:tcPr>
          <w:p w14:paraId="3B98E414">
            <w:pPr>
              <w:wordWrap w:val="0"/>
              <w:spacing w:line="280" w:lineRule="atLeast"/>
              <w:textAlignment w:val="baseline"/>
              <w:rPr>
                <w:b w:val="0"/>
                <w:bCs/>
              </w:rPr>
            </w:pPr>
            <w:r>
              <w:rPr>
                <w:rFonts w:ascii="仿宋" w:hAnsi="仿宋" w:eastAsia="仿宋" w:cs="仿宋"/>
                <w:b w:val="0"/>
                <w:bCs/>
                <w:color w:val="000000"/>
              </w:rPr>
              <w:t>历史</w:t>
            </w:r>
          </w:p>
        </w:tc>
        <w:tc>
          <w:tcPr>
            <w:tcW w:w="5320" w:type="dxa"/>
            <w:vAlign w:val="center"/>
          </w:tcPr>
          <w:p w14:paraId="57901C7E">
            <w:pPr>
              <w:wordWrap w:val="0"/>
              <w:spacing w:line="280" w:lineRule="atLeast"/>
              <w:textAlignment w:val="baseline"/>
              <w:rPr>
                <w:b w:val="0"/>
                <w:bCs/>
              </w:rPr>
            </w:pPr>
            <w:r>
              <w:rPr>
                <w:rFonts w:ascii="仿宋" w:hAnsi="仿宋" w:eastAsia="仿宋" w:cs="仿宋"/>
                <w:b w:val="0"/>
                <w:bCs/>
                <w:color w:val="000000"/>
              </w:rPr>
              <w:t>依据《中等职业学校历史课程标准》开设，并与专业实</w:t>
            </w:r>
          </w:p>
        </w:tc>
        <w:tc>
          <w:tcPr>
            <w:tcW w:w="700" w:type="dxa"/>
            <w:vAlign w:val="center"/>
          </w:tcPr>
          <w:p w14:paraId="5F75F4BA">
            <w:pPr>
              <w:wordWrap w:val="0"/>
              <w:spacing w:line="280" w:lineRule="atLeast"/>
              <w:jc w:val="center"/>
              <w:textAlignment w:val="baseline"/>
              <w:rPr>
                <w:b w:val="0"/>
                <w:bCs/>
              </w:rPr>
            </w:pPr>
            <w:r>
              <w:rPr>
                <w:rFonts w:ascii="仿宋" w:hAnsi="仿宋" w:eastAsia="仿宋" w:cs="仿宋"/>
                <w:b w:val="0"/>
                <w:bCs/>
                <w:color w:val="000000"/>
              </w:rPr>
              <w:t>80</w:t>
            </w:r>
          </w:p>
        </w:tc>
      </w:tr>
    </w:tbl>
    <w:p w14:paraId="2B7BA3B5">
      <w:pPr>
        <w:wordWrap w:val="0"/>
        <w:spacing w:line="220" w:lineRule="exact"/>
        <w:jc w:val="left"/>
        <w:textAlignment w:val="baseline"/>
        <w:rPr>
          <w:sz w:val="18"/>
        </w:rPr>
      </w:pPr>
    </w:p>
    <w:p w14:paraId="5A3E9529">
      <w:pPr>
        <w:wordWrap w:val="0"/>
        <w:spacing w:line="400" w:lineRule="atLeast"/>
        <w:ind w:left="520"/>
        <w:textAlignment w:val="baseline"/>
        <w:rPr>
          <w:sz w:val="30"/>
        </w:rPr>
      </w:pPr>
      <w:r>
        <w:rPr>
          <w:rFonts w:ascii="仿宋" w:hAnsi="仿宋" w:eastAsia="仿宋" w:cs="仿宋"/>
          <w:b/>
          <w:color w:val="000000"/>
          <w:sz w:val="30"/>
        </w:rPr>
        <w:t>(二)专业技能课</w:t>
      </w:r>
    </w:p>
    <w:tbl>
      <w:tblPr>
        <w:tblStyle w:val="4"/>
        <w:tblW w:w="8620" w:type="dxa"/>
        <w:tblInd w:w="-3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0"/>
        <w:gridCol w:w="1520"/>
        <w:gridCol w:w="2800"/>
        <w:gridCol w:w="2780"/>
        <w:gridCol w:w="820"/>
      </w:tblGrid>
      <w:tr w14:paraId="2880E2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00" w:type="dxa"/>
            <w:vAlign w:val="center"/>
          </w:tcPr>
          <w:p w14:paraId="539874FE">
            <w:pPr>
              <w:wordWrap w:val="0"/>
              <w:spacing w:line="280" w:lineRule="atLeast"/>
              <w:jc w:val="center"/>
              <w:textAlignment w:val="baseline"/>
            </w:pPr>
            <w:r>
              <w:rPr>
                <w:rFonts w:ascii="仿宋" w:hAnsi="仿宋" w:eastAsia="仿宋" w:cs="仿宋"/>
                <w:b/>
                <w:color w:val="000000"/>
              </w:rPr>
              <w:t>序号</w:t>
            </w:r>
          </w:p>
        </w:tc>
        <w:tc>
          <w:tcPr>
            <w:tcW w:w="1520" w:type="dxa"/>
            <w:vAlign w:val="center"/>
          </w:tcPr>
          <w:p w14:paraId="370228FD">
            <w:pPr>
              <w:wordWrap w:val="0"/>
              <w:spacing w:line="280" w:lineRule="atLeast"/>
              <w:jc w:val="center"/>
              <w:textAlignment w:val="baseline"/>
            </w:pPr>
            <w:r>
              <w:rPr>
                <w:rFonts w:ascii="仿宋" w:hAnsi="仿宋" w:eastAsia="仿宋" w:cs="仿宋"/>
                <w:b/>
                <w:color w:val="000000"/>
              </w:rPr>
              <w:t>课程名称</w:t>
            </w:r>
          </w:p>
        </w:tc>
        <w:tc>
          <w:tcPr>
            <w:tcW w:w="2800" w:type="dxa"/>
            <w:vAlign w:val="center"/>
          </w:tcPr>
          <w:p w14:paraId="1D705A6D">
            <w:pPr>
              <w:wordWrap w:val="0"/>
              <w:spacing w:line="280" w:lineRule="atLeast"/>
              <w:textAlignment w:val="baseline"/>
            </w:pPr>
            <w:r>
              <w:rPr>
                <w:rFonts w:ascii="仿宋" w:hAnsi="仿宋" w:eastAsia="仿宋" w:cs="仿宋"/>
                <w:b/>
                <w:color w:val="000000"/>
              </w:rPr>
              <w:t>典型工作任务描述</w:t>
            </w:r>
          </w:p>
        </w:tc>
        <w:tc>
          <w:tcPr>
            <w:tcW w:w="2780" w:type="dxa"/>
            <w:vAlign w:val="center"/>
          </w:tcPr>
          <w:p w14:paraId="317002FD">
            <w:pPr>
              <w:wordWrap w:val="0"/>
              <w:spacing w:line="280" w:lineRule="atLeast"/>
              <w:textAlignment w:val="baseline"/>
            </w:pPr>
            <w:r>
              <w:rPr>
                <w:rFonts w:ascii="仿宋" w:hAnsi="仿宋" w:eastAsia="仿宋" w:cs="仿宋"/>
                <w:b/>
                <w:color w:val="000000"/>
              </w:rPr>
              <w:t>主要教学内容与要求</w:t>
            </w:r>
          </w:p>
        </w:tc>
        <w:tc>
          <w:tcPr>
            <w:tcW w:w="820" w:type="dxa"/>
            <w:vAlign w:val="center"/>
          </w:tcPr>
          <w:p w14:paraId="00986CDA">
            <w:pPr>
              <w:wordWrap w:val="0"/>
              <w:spacing w:line="280" w:lineRule="atLeast"/>
              <w:jc w:val="center"/>
              <w:textAlignment w:val="baseline"/>
            </w:pPr>
            <w:r>
              <w:rPr>
                <w:rFonts w:ascii="仿宋" w:hAnsi="仿宋" w:eastAsia="仿宋" w:cs="仿宋"/>
                <w:color w:val="000000"/>
              </w:rPr>
              <w:t>参考学时</w:t>
            </w:r>
          </w:p>
        </w:tc>
      </w:tr>
      <w:tr w14:paraId="312BD2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0" w:hRule="atLeast"/>
        </w:trPr>
        <w:tc>
          <w:tcPr>
            <w:tcW w:w="700" w:type="dxa"/>
            <w:vAlign w:val="center"/>
          </w:tcPr>
          <w:p w14:paraId="2CBE91EB">
            <w:pPr>
              <w:wordWrap w:val="0"/>
              <w:spacing w:line="280" w:lineRule="atLeast"/>
              <w:jc w:val="center"/>
              <w:textAlignment w:val="baseline"/>
            </w:pPr>
            <w:r>
              <w:rPr>
                <w:rFonts w:ascii="仿宋" w:hAnsi="仿宋" w:eastAsia="仿宋" w:cs="仿宋"/>
                <w:color w:val="000000"/>
              </w:rPr>
              <w:t>1</w:t>
            </w:r>
          </w:p>
        </w:tc>
        <w:tc>
          <w:tcPr>
            <w:tcW w:w="1520" w:type="dxa"/>
            <w:vAlign w:val="center"/>
          </w:tcPr>
          <w:p w14:paraId="5CE4AF5F">
            <w:pPr>
              <w:wordWrap w:val="0"/>
              <w:spacing w:line="280" w:lineRule="atLeast"/>
              <w:jc w:val="center"/>
              <w:textAlignment w:val="baseline"/>
            </w:pPr>
            <w:r>
              <w:rPr>
                <w:rFonts w:ascii="仿宋" w:hAnsi="仿宋" w:eastAsia="仿宋" w:cs="仿宋"/>
                <w:color w:val="000000"/>
              </w:rPr>
              <w:t>新能源汽车概论</w:t>
            </w:r>
          </w:p>
        </w:tc>
        <w:tc>
          <w:tcPr>
            <w:tcW w:w="2800" w:type="dxa"/>
          </w:tcPr>
          <w:p w14:paraId="2963E84A">
            <w:pPr>
              <w:wordWrap w:val="0"/>
              <w:spacing w:line="300" w:lineRule="atLeast"/>
              <w:ind w:left="100" w:right="60"/>
              <w:textAlignment w:val="baseline"/>
            </w:pPr>
            <w:r>
              <w:rPr>
                <w:rFonts w:ascii="仿宋" w:hAnsi="仿宋" w:eastAsia="仿宋" w:cs="仿宋"/>
                <w:color w:val="000000"/>
              </w:rPr>
              <w:t>①</w:t>
            </w:r>
            <w:r>
              <w:rPr>
                <w:rFonts w:ascii="仿宋" w:hAnsi="仿宋" w:eastAsia="仿宋" w:cs="仿宋"/>
                <w:b/>
                <w:color w:val="000000"/>
              </w:rPr>
              <w:t xml:space="preserve"> </w:t>
            </w:r>
            <w:r>
              <w:rPr>
                <w:rFonts w:ascii="仿宋" w:hAnsi="仿宋" w:eastAsia="仿宋" w:cs="仿宋"/>
                <w:color w:val="000000"/>
              </w:rPr>
              <w:t>结合实训室现有车辆，区分认知新能源汽车相关零部件及动力传动路线。</w:t>
            </w:r>
          </w:p>
          <w:p w14:paraId="752ABFEC">
            <w:pPr>
              <w:wordWrap w:val="0"/>
              <w:spacing w:line="300" w:lineRule="atLeast"/>
              <w:ind w:left="100" w:right="60"/>
              <w:textAlignment w:val="baseline"/>
            </w:pPr>
            <w:r>
              <w:rPr>
                <w:rFonts w:ascii="仿宋" w:hAnsi="仿宋" w:eastAsia="仿宋" w:cs="仿宋"/>
                <w:color w:val="000000"/>
              </w:rPr>
              <w:t>②</w:t>
            </w:r>
            <w:r>
              <w:rPr>
                <w:rFonts w:ascii="仿宋" w:hAnsi="仿宋" w:eastAsia="仿宋" w:cs="仿宋"/>
                <w:b/>
                <w:color w:val="000000"/>
              </w:rPr>
              <w:t xml:space="preserve"> </w:t>
            </w:r>
            <w:r>
              <w:rPr>
                <w:rFonts w:ascii="仿宋" w:hAnsi="仿宋" w:eastAsia="仿宋" w:cs="仿宋"/>
                <w:color w:val="000000"/>
              </w:rPr>
              <w:t>查阅相关资料，了解新能源汽车的发展方向和相关标准。</w:t>
            </w:r>
          </w:p>
          <w:p w14:paraId="3CBDE77C">
            <w:pPr>
              <w:wordWrap w:val="0"/>
              <w:spacing w:line="300" w:lineRule="atLeast"/>
              <w:ind w:left="100" w:right="60"/>
              <w:textAlignment w:val="baseline"/>
            </w:pPr>
            <w:r>
              <w:rPr>
                <w:rFonts w:ascii="仿宋" w:hAnsi="仿宋" w:eastAsia="仿宋" w:cs="仿宋"/>
                <w:color w:val="000000"/>
              </w:rPr>
              <w:t>③</w:t>
            </w:r>
            <w:r>
              <w:rPr>
                <w:rFonts w:ascii="仿宋" w:hAnsi="仿宋" w:eastAsia="仿宋" w:cs="仿宋"/>
                <w:b/>
                <w:color w:val="000000"/>
              </w:rPr>
              <w:t xml:space="preserve"> </w:t>
            </w:r>
            <w:r>
              <w:rPr>
                <w:rFonts w:ascii="仿宋" w:hAnsi="仿宋" w:eastAsia="仿宋" w:cs="仿宋"/>
                <w:color w:val="000000"/>
              </w:rPr>
              <w:t>开展智能网联技术(V2X、自动驾驶)与新能源汽车融合的专题讨论。</w:t>
            </w:r>
          </w:p>
        </w:tc>
        <w:tc>
          <w:tcPr>
            <w:tcW w:w="2780" w:type="dxa"/>
          </w:tcPr>
          <w:p w14:paraId="3000C7CB">
            <w:pPr>
              <w:wordWrap w:val="0"/>
              <w:spacing w:line="300" w:lineRule="atLeast"/>
              <w:ind w:left="100" w:right="60"/>
              <w:textAlignment w:val="baseline"/>
            </w:pPr>
            <w:r>
              <w:rPr>
                <w:rFonts w:ascii="仿宋" w:hAnsi="仿宋" w:eastAsia="仿宋" w:cs="仿宋"/>
                <w:color w:val="000000"/>
              </w:rPr>
              <w:t>① 掌握新能源汽车的定义、分类(纯电动、混动、燃料电池等)、发展背景与趋势。</w:t>
            </w:r>
          </w:p>
          <w:p w14:paraId="3AC9CF39">
            <w:pPr>
              <w:wordWrap w:val="0"/>
              <w:spacing w:line="300" w:lineRule="atLeast"/>
              <w:ind w:left="100" w:right="60"/>
              <w:textAlignment w:val="baseline"/>
            </w:pPr>
            <w:r>
              <w:rPr>
                <w:rFonts w:ascii="仿宋" w:hAnsi="仿宋" w:eastAsia="仿宋" w:cs="仿宋"/>
                <w:color w:val="000000"/>
              </w:rPr>
              <w:t>② 掌握国家政策 (如双积分、补贴政策)、行业标准及全球市场动态。</w:t>
            </w:r>
          </w:p>
          <w:p w14:paraId="4CA5CC45">
            <w:pPr>
              <w:wordWrap w:val="0"/>
              <w:spacing w:line="300" w:lineRule="atLeast"/>
              <w:ind w:left="100" w:right="60"/>
              <w:textAlignment w:val="baseline"/>
            </w:pPr>
            <w:r>
              <w:rPr>
                <w:rFonts w:ascii="仿宋" w:hAnsi="仿宋" w:eastAsia="仿宋" w:cs="仿宋"/>
                <w:color w:val="000000"/>
              </w:rPr>
              <w:t>③ 掌握新能源汽车技术框架及核心部件原理。</w:t>
            </w:r>
          </w:p>
        </w:tc>
        <w:tc>
          <w:tcPr>
            <w:tcW w:w="820" w:type="dxa"/>
            <w:vAlign w:val="center"/>
          </w:tcPr>
          <w:p w14:paraId="61225FB2">
            <w:pPr>
              <w:wordWrap w:val="0"/>
              <w:spacing w:line="280" w:lineRule="atLeast"/>
              <w:jc w:val="center"/>
              <w:textAlignment w:val="baseline"/>
            </w:pPr>
            <w:r>
              <w:rPr>
                <w:rFonts w:ascii="仿宋" w:hAnsi="仿宋" w:eastAsia="仿宋" w:cs="仿宋"/>
                <w:color w:val="000000"/>
              </w:rPr>
              <w:t>120</w:t>
            </w:r>
          </w:p>
        </w:tc>
      </w:tr>
      <w:tr w14:paraId="1D65F2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00" w:type="dxa"/>
            <w:vAlign w:val="center"/>
          </w:tcPr>
          <w:p w14:paraId="18D6A8DF">
            <w:pPr>
              <w:wordWrap w:val="0"/>
              <w:spacing w:line="280" w:lineRule="atLeast"/>
              <w:jc w:val="center"/>
              <w:textAlignment w:val="baseline"/>
            </w:pPr>
            <w:r>
              <w:rPr>
                <w:rFonts w:ascii="仿宋" w:hAnsi="仿宋" w:eastAsia="仿宋" w:cs="仿宋"/>
                <w:color w:val="000000"/>
              </w:rPr>
              <w:t>2</w:t>
            </w:r>
          </w:p>
        </w:tc>
        <w:tc>
          <w:tcPr>
            <w:tcW w:w="1520" w:type="dxa"/>
            <w:vAlign w:val="center"/>
          </w:tcPr>
          <w:p w14:paraId="5A242646">
            <w:pPr>
              <w:wordWrap w:val="0"/>
              <w:spacing w:line="280" w:lineRule="atLeast"/>
              <w:jc w:val="center"/>
              <w:textAlignment w:val="baseline"/>
            </w:pPr>
            <w:r>
              <w:rPr>
                <w:rFonts w:ascii="仿宋" w:hAnsi="仿宋" w:eastAsia="仿宋" w:cs="仿宋"/>
                <w:color w:val="000000"/>
              </w:rPr>
              <w:t>汽车底盘构造</w:t>
            </w:r>
          </w:p>
        </w:tc>
        <w:tc>
          <w:tcPr>
            <w:tcW w:w="2800" w:type="dxa"/>
            <w:vAlign w:val="center"/>
          </w:tcPr>
          <w:p w14:paraId="59078C31">
            <w:pPr>
              <w:wordWrap w:val="0"/>
              <w:spacing w:line="280" w:lineRule="atLeast"/>
              <w:textAlignment w:val="baseline"/>
            </w:pPr>
            <w:r>
              <w:rPr>
                <w:rFonts w:ascii="仿宋" w:hAnsi="仿宋" w:eastAsia="仿宋" w:cs="仿宋"/>
                <w:color w:val="000000"/>
              </w:rPr>
              <w:t>①</w:t>
            </w:r>
            <w:r>
              <w:rPr>
                <w:rFonts w:ascii="仿宋" w:hAnsi="仿宋" w:eastAsia="仿宋" w:cs="仿宋"/>
                <w:b/>
                <w:color w:val="000000"/>
              </w:rPr>
              <w:t xml:space="preserve"> </w:t>
            </w:r>
            <w:r>
              <w:rPr>
                <w:rFonts w:ascii="仿宋" w:hAnsi="仿宋" w:eastAsia="仿宋" w:cs="仿宋"/>
                <w:color w:val="000000"/>
              </w:rPr>
              <w:t>依据安全操作流程和技术标准，使用常用拆装和检</w:t>
            </w:r>
          </w:p>
        </w:tc>
        <w:tc>
          <w:tcPr>
            <w:tcW w:w="2780" w:type="dxa"/>
            <w:vAlign w:val="center"/>
          </w:tcPr>
          <w:p w14:paraId="1B0F8DF1">
            <w:pPr>
              <w:wordWrap w:val="0"/>
              <w:spacing w:line="280" w:lineRule="atLeast"/>
              <w:textAlignment w:val="baseline"/>
            </w:pPr>
            <w:r>
              <w:rPr>
                <w:rFonts w:ascii="仿宋" w:hAnsi="仿宋" w:eastAsia="仿宋" w:cs="仿宋"/>
                <w:color w:val="000000"/>
              </w:rPr>
              <w:t>① 掌握汽车发动机系统的结构及工作原理。</w:t>
            </w:r>
          </w:p>
        </w:tc>
        <w:tc>
          <w:tcPr>
            <w:tcW w:w="820" w:type="dxa"/>
            <w:vAlign w:val="center"/>
          </w:tcPr>
          <w:p w14:paraId="072E91FC">
            <w:pPr>
              <w:wordWrap w:val="0"/>
              <w:spacing w:line="280" w:lineRule="atLeast"/>
              <w:jc w:val="center"/>
              <w:textAlignment w:val="baseline"/>
            </w:pPr>
            <w:r>
              <w:rPr>
                <w:rFonts w:ascii="仿宋" w:hAnsi="仿宋" w:eastAsia="仿宋" w:cs="仿宋"/>
                <w:color w:val="000000"/>
              </w:rPr>
              <w:t>40</w:t>
            </w:r>
          </w:p>
        </w:tc>
      </w:tr>
    </w:tbl>
    <w:p w14:paraId="509D1820">
      <w:pPr>
        <w:wordWrap w:val="0"/>
        <w:spacing w:line="160" w:lineRule="exact"/>
        <w:jc w:val="left"/>
        <w:textAlignment w:val="baseline"/>
        <w:rPr>
          <w:sz w:val="17"/>
        </w:rPr>
      </w:pPr>
    </w:p>
    <w:p w14:paraId="6CFDA1C7">
      <w:pPr>
        <w:wordWrap w:val="0"/>
        <w:spacing w:line="160" w:lineRule="exact"/>
        <w:jc w:val="left"/>
        <w:textAlignment w:val="baseline"/>
        <w:rPr>
          <w:sz w:val="17"/>
        </w:rPr>
      </w:pPr>
    </w:p>
    <w:p w14:paraId="1E84BDEE">
      <w:pPr>
        <w:wordWrap w:val="0"/>
        <w:spacing w:line="160" w:lineRule="exact"/>
        <w:jc w:val="left"/>
        <w:textAlignment w:val="baseline"/>
        <w:rPr>
          <w:sz w:val="17"/>
        </w:rPr>
      </w:pPr>
    </w:p>
    <w:tbl>
      <w:tblPr>
        <w:tblStyle w:val="4"/>
        <w:tblW w:w="842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0"/>
        <w:gridCol w:w="1480"/>
        <w:gridCol w:w="2740"/>
        <w:gridCol w:w="2720"/>
        <w:gridCol w:w="780"/>
      </w:tblGrid>
      <w:tr w14:paraId="3CEB4F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1740" w:hRule="atLeast"/>
          <w:jc w:val="center"/>
        </w:trPr>
        <w:tc>
          <w:tcPr>
            <w:tcW w:w="700" w:type="dxa"/>
            <w:vAlign w:val="center"/>
          </w:tcPr>
          <w:p w14:paraId="3065C068">
            <w:pPr>
              <w:wordWrap w:val="0"/>
              <w:spacing w:line="280" w:lineRule="exact"/>
              <w:textAlignment w:val="baseline"/>
            </w:pPr>
          </w:p>
        </w:tc>
        <w:tc>
          <w:tcPr>
            <w:tcW w:w="1480" w:type="dxa"/>
            <w:vAlign w:val="center"/>
          </w:tcPr>
          <w:p w14:paraId="14DCBA64">
            <w:pPr>
              <w:wordWrap w:val="0"/>
              <w:spacing w:line="280" w:lineRule="exact"/>
              <w:textAlignment w:val="baseline"/>
            </w:pPr>
            <w:r>
              <w:rPr>
                <w:rFonts w:ascii="宋体" w:hAnsi="宋体" w:eastAsia="宋体" w:cs="宋体"/>
                <w:color w:val="000000"/>
              </w:rPr>
              <w:t xml:space="preserve"> </w:t>
            </w:r>
          </w:p>
        </w:tc>
        <w:tc>
          <w:tcPr>
            <w:tcW w:w="2740" w:type="dxa"/>
          </w:tcPr>
          <w:p w14:paraId="11B9CDA8">
            <w:pPr>
              <w:wordWrap w:val="0"/>
              <w:spacing w:line="300" w:lineRule="atLeast"/>
              <w:ind w:left="100" w:right="80"/>
              <w:textAlignment w:val="baseline"/>
            </w:pPr>
            <w:r>
              <w:rPr>
                <w:rFonts w:ascii="仿宋" w:hAnsi="仿宋" w:eastAsia="仿宋" w:cs="仿宋"/>
                <w:color w:val="000000"/>
              </w:rPr>
              <w:t>测工具、工艺指导书等，完成汽车发动机相关部件的拆装和检测。</w:t>
            </w:r>
          </w:p>
          <w:p w14:paraId="04552B06">
            <w:pPr>
              <w:wordWrap w:val="0"/>
              <w:spacing w:line="300" w:lineRule="atLeast"/>
              <w:ind w:left="100" w:right="80"/>
              <w:textAlignment w:val="baseline"/>
            </w:pPr>
            <w:r>
              <w:rPr>
                <w:rFonts w:ascii="仿宋" w:hAnsi="仿宋" w:eastAsia="仿宋" w:cs="仿宋"/>
                <w:color w:val="000000"/>
              </w:rPr>
              <w:t>① 依据安全操作流程和技术标准，使用常用拆装和检测工具、工艺指导书等，完成汽车底盘系统相关部件的拆装和检测。</w:t>
            </w:r>
          </w:p>
        </w:tc>
        <w:tc>
          <w:tcPr>
            <w:tcW w:w="2720" w:type="dxa"/>
          </w:tcPr>
          <w:p w14:paraId="48510A63">
            <w:pPr>
              <w:wordWrap w:val="0"/>
              <w:spacing w:line="300" w:lineRule="atLeast"/>
              <w:ind w:left="100" w:right="80"/>
              <w:textAlignment w:val="baseline"/>
            </w:pPr>
            <w:r>
              <w:rPr>
                <w:rFonts w:ascii="仿宋" w:hAnsi="仿宋" w:eastAsia="仿宋" w:cs="仿宋"/>
                <w:color w:val="000000"/>
              </w:rPr>
              <w:t>② 掌握汽车底盘系统的结构及工作原理。</w:t>
            </w:r>
          </w:p>
          <w:p w14:paraId="26DF758C">
            <w:pPr>
              <w:wordWrap w:val="0"/>
              <w:spacing w:line="300" w:lineRule="atLeast"/>
              <w:ind w:left="100" w:right="80"/>
              <w:textAlignment w:val="baseline"/>
            </w:pPr>
            <w:r>
              <w:rPr>
                <w:rFonts w:ascii="仿宋" w:hAnsi="仿宋" w:eastAsia="仿宋" w:cs="仿宋"/>
                <w:color w:val="000000"/>
              </w:rPr>
              <w:t>③ 能够按照技术要求对机械系统相关设备进行拆装和常见故障排除。</w:t>
            </w:r>
          </w:p>
        </w:tc>
        <w:tc>
          <w:tcPr>
            <w:tcW w:w="780" w:type="dxa"/>
            <w:vAlign w:val="center"/>
          </w:tcPr>
          <w:p w14:paraId="095F4ECA">
            <w:pPr>
              <w:wordWrap w:val="0"/>
              <w:spacing w:line="280" w:lineRule="exact"/>
              <w:textAlignment w:val="baseline"/>
            </w:pPr>
            <w:r>
              <w:rPr>
                <w:rFonts w:ascii="宋体" w:hAnsi="宋体" w:eastAsia="宋体" w:cs="宋体"/>
                <w:color w:val="000000"/>
              </w:rPr>
              <w:t xml:space="preserve"> </w:t>
            </w:r>
          </w:p>
        </w:tc>
      </w:tr>
      <w:tr w14:paraId="71D5D0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0" w:hRule="atLeast"/>
          <w:jc w:val="center"/>
        </w:trPr>
        <w:tc>
          <w:tcPr>
            <w:tcW w:w="700" w:type="dxa"/>
            <w:vAlign w:val="center"/>
          </w:tcPr>
          <w:p w14:paraId="6BBDA2B2">
            <w:pPr>
              <w:wordWrap w:val="0"/>
              <w:spacing w:line="280" w:lineRule="atLeast"/>
              <w:jc w:val="center"/>
              <w:textAlignment w:val="baseline"/>
            </w:pPr>
            <w:r>
              <w:rPr>
                <w:rFonts w:ascii="仿宋" w:hAnsi="仿宋" w:eastAsia="仿宋" w:cs="仿宋"/>
                <w:color w:val="000000"/>
              </w:rPr>
              <w:t>3</w:t>
            </w:r>
          </w:p>
        </w:tc>
        <w:tc>
          <w:tcPr>
            <w:tcW w:w="1480" w:type="dxa"/>
            <w:vAlign w:val="center"/>
          </w:tcPr>
          <w:p w14:paraId="5D52B313">
            <w:pPr>
              <w:wordWrap w:val="0"/>
              <w:spacing w:line="280" w:lineRule="atLeast"/>
              <w:jc w:val="center"/>
              <w:textAlignment w:val="baseline"/>
            </w:pPr>
            <w:r>
              <w:rPr>
                <w:rFonts w:ascii="仿宋" w:hAnsi="仿宋" w:eastAsia="仿宋" w:cs="仿宋"/>
                <w:color w:val="000000"/>
              </w:rPr>
              <w:t>新能源汽车电控系统构造与检修</w:t>
            </w:r>
          </w:p>
        </w:tc>
        <w:tc>
          <w:tcPr>
            <w:tcW w:w="2740" w:type="dxa"/>
          </w:tcPr>
          <w:p w14:paraId="3ADCFF27">
            <w:pPr>
              <w:wordWrap w:val="0"/>
              <w:spacing w:line="300" w:lineRule="atLeast"/>
              <w:ind w:left="100" w:right="80"/>
              <w:textAlignment w:val="baseline"/>
            </w:pPr>
            <w:r>
              <w:rPr>
                <w:rFonts w:ascii="仿宋" w:hAnsi="仿宋" w:eastAsia="仿宋" w:cs="仿宋"/>
                <w:color w:val="000000"/>
              </w:rPr>
              <w:t>① 依据安全操作流程和技术标准，使用常用拆装和检测工具、工艺指导书等，完成电控系统相关部件的拆装。</w:t>
            </w:r>
          </w:p>
          <w:p w14:paraId="35171AC3">
            <w:pPr>
              <w:wordWrap w:val="0"/>
              <w:spacing w:line="300" w:lineRule="atLeast"/>
              <w:ind w:left="100" w:right="80"/>
              <w:textAlignment w:val="baseline"/>
            </w:pPr>
            <w:r>
              <w:rPr>
                <w:rFonts w:ascii="仿宋" w:hAnsi="仿宋" w:eastAsia="仿宋" w:cs="仿宋"/>
                <w:color w:val="000000"/>
              </w:rPr>
              <w:t>② 依据车辆维修手册，使用汽车维修设备等工(量)具对电控系统故障部件进行检修或更换</w:t>
            </w:r>
          </w:p>
        </w:tc>
        <w:tc>
          <w:tcPr>
            <w:tcW w:w="2720" w:type="dxa"/>
          </w:tcPr>
          <w:p w14:paraId="7599B6EF">
            <w:pPr>
              <w:wordWrap w:val="0"/>
              <w:spacing w:line="300" w:lineRule="atLeast"/>
              <w:ind w:left="100" w:right="80"/>
              <w:textAlignment w:val="baseline"/>
            </w:pPr>
            <w:r>
              <w:rPr>
                <w:rFonts w:ascii="仿宋" w:hAnsi="仿宋" w:eastAsia="仿宋" w:cs="仿宋"/>
                <w:color w:val="000000"/>
              </w:rPr>
              <w:t>① 掌握汽车电控系统的结构及工作原理。</w:t>
            </w:r>
          </w:p>
          <w:p w14:paraId="5DF07609">
            <w:pPr>
              <w:wordWrap w:val="0"/>
              <w:spacing w:line="300" w:lineRule="atLeast"/>
              <w:ind w:left="100" w:right="80"/>
              <w:textAlignment w:val="baseline"/>
            </w:pPr>
            <w:r>
              <w:rPr>
                <w:rFonts w:ascii="仿宋" w:hAnsi="仿宋" w:eastAsia="仿宋" w:cs="仿宋"/>
                <w:color w:val="000000"/>
              </w:rPr>
              <w:t>②</w:t>
            </w:r>
            <w:r>
              <w:rPr>
                <w:rFonts w:ascii="仿宋" w:hAnsi="仿宋" w:eastAsia="仿宋" w:cs="仿宋"/>
                <w:b/>
                <w:color w:val="000000"/>
              </w:rPr>
              <w:t xml:space="preserve"> </w:t>
            </w:r>
            <w:r>
              <w:rPr>
                <w:rFonts w:ascii="仿宋" w:hAnsi="仿宋" w:eastAsia="仿宋" w:cs="仿宋"/>
                <w:color w:val="000000"/>
              </w:rPr>
              <w:t>能够查询和使用汽车电路图、维修手册。</w:t>
            </w:r>
          </w:p>
          <w:p w14:paraId="6BD9B962">
            <w:pPr>
              <w:wordWrap w:val="0"/>
              <w:spacing w:line="300" w:lineRule="atLeast"/>
              <w:ind w:left="100" w:right="80"/>
              <w:textAlignment w:val="baseline"/>
            </w:pPr>
            <w:r>
              <w:rPr>
                <w:rFonts w:ascii="仿宋" w:hAnsi="仿宋" w:eastAsia="仿宋" w:cs="仿宋"/>
                <w:color w:val="000000"/>
              </w:rPr>
              <w:t>③ 能够按照技术要求对电控设备进行拆装和常见故障排除。</w:t>
            </w:r>
          </w:p>
        </w:tc>
        <w:tc>
          <w:tcPr>
            <w:tcW w:w="780" w:type="dxa"/>
            <w:vAlign w:val="center"/>
          </w:tcPr>
          <w:p w14:paraId="7AD31BB0">
            <w:pPr>
              <w:wordWrap w:val="0"/>
              <w:spacing w:line="280" w:lineRule="atLeast"/>
              <w:jc w:val="center"/>
              <w:textAlignment w:val="baseline"/>
            </w:pPr>
            <w:r>
              <w:rPr>
                <w:rFonts w:ascii="仿宋" w:hAnsi="仿宋" w:eastAsia="仿宋" w:cs="仿宋"/>
                <w:color w:val="000000"/>
              </w:rPr>
              <w:t>80</w:t>
            </w:r>
          </w:p>
        </w:tc>
      </w:tr>
      <w:tr w14:paraId="5FA4AE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700" w:type="dxa"/>
            <w:vAlign w:val="center"/>
          </w:tcPr>
          <w:p w14:paraId="37881829">
            <w:pPr>
              <w:wordWrap w:val="0"/>
              <w:spacing w:line="280" w:lineRule="atLeast"/>
              <w:jc w:val="center"/>
              <w:textAlignment w:val="baseline"/>
            </w:pPr>
            <w:r>
              <w:rPr>
                <w:rFonts w:ascii="仿宋" w:hAnsi="仿宋" w:eastAsia="仿宋" w:cs="仿宋"/>
                <w:color w:val="000000"/>
              </w:rPr>
              <w:t>4</w:t>
            </w:r>
          </w:p>
        </w:tc>
        <w:tc>
          <w:tcPr>
            <w:tcW w:w="1480" w:type="dxa"/>
            <w:vAlign w:val="center"/>
          </w:tcPr>
          <w:p w14:paraId="680E0A5B">
            <w:pPr>
              <w:wordWrap w:val="0"/>
              <w:spacing w:line="280" w:lineRule="atLeast"/>
              <w:jc w:val="center"/>
              <w:textAlignment w:val="baseline"/>
            </w:pPr>
            <w:r>
              <w:rPr>
                <w:rFonts w:ascii="仿宋" w:hAnsi="仿宋" w:eastAsia="仿宋" w:cs="仿宋"/>
                <w:color w:val="000000"/>
              </w:rPr>
              <w:t>新能源汽车保养与维护</w:t>
            </w:r>
          </w:p>
        </w:tc>
        <w:tc>
          <w:tcPr>
            <w:tcW w:w="2740" w:type="dxa"/>
            <w:vAlign w:val="center"/>
          </w:tcPr>
          <w:p w14:paraId="16F74C45">
            <w:pPr>
              <w:wordWrap w:val="0"/>
              <w:spacing w:line="280" w:lineRule="atLeast"/>
              <w:textAlignment w:val="baseline"/>
            </w:pPr>
            <w:r>
              <w:rPr>
                <w:rFonts w:ascii="仿宋" w:hAnsi="仿宋" w:eastAsia="仿宋" w:cs="仿宋"/>
                <w:color w:val="000000"/>
              </w:rPr>
              <w:t>① 依据新能源汽车安全操作规范，使用检测设备，完成新能源汽车关键总成的常</w:t>
            </w:r>
          </w:p>
        </w:tc>
        <w:tc>
          <w:tcPr>
            <w:tcW w:w="2720" w:type="dxa"/>
            <w:vAlign w:val="center"/>
          </w:tcPr>
          <w:p w14:paraId="23933685">
            <w:pPr>
              <w:wordWrap w:val="0"/>
              <w:spacing w:line="280" w:lineRule="atLeast"/>
              <w:textAlignment w:val="baseline"/>
            </w:pPr>
            <w:r>
              <w:rPr>
                <w:rFonts w:ascii="仿宋" w:hAnsi="仿宋" w:eastAsia="仿宋" w:cs="仿宋"/>
                <w:color w:val="000000"/>
              </w:rPr>
              <w:t>①</w:t>
            </w:r>
            <w:r>
              <w:rPr>
                <w:rFonts w:ascii="仿宋" w:hAnsi="仿宋" w:eastAsia="仿宋" w:cs="仿宋"/>
                <w:b/>
                <w:color w:val="000000"/>
              </w:rPr>
              <w:t xml:space="preserve"> </w:t>
            </w:r>
            <w:r>
              <w:rPr>
                <w:rFonts w:ascii="仿宋" w:hAnsi="仿宋" w:eastAsia="仿宋" w:cs="仿宋"/>
                <w:color w:val="000000"/>
              </w:rPr>
              <w:t>能够识别不同类型新能源汽车各系统的名称、结构和连接关系。</w:t>
            </w:r>
          </w:p>
        </w:tc>
        <w:tc>
          <w:tcPr>
            <w:tcW w:w="780" w:type="dxa"/>
            <w:vAlign w:val="center"/>
          </w:tcPr>
          <w:p w14:paraId="4B2366F9">
            <w:pPr>
              <w:wordWrap w:val="0"/>
              <w:spacing w:line="280" w:lineRule="atLeast"/>
              <w:jc w:val="center"/>
              <w:textAlignment w:val="baseline"/>
            </w:pPr>
            <w:r>
              <w:rPr>
                <w:rFonts w:ascii="仿宋" w:hAnsi="仿宋" w:eastAsia="仿宋" w:cs="仿宋"/>
                <w:color w:val="000000"/>
              </w:rPr>
              <w:t>140</w:t>
            </w:r>
          </w:p>
        </w:tc>
      </w:tr>
    </w:tbl>
    <w:p w14:paraId="0AF4741E">
      <w:pPr>
        <w:wordWrap w:val="0"/>
        <w:spacing w:line="160" w:lineRule="exact"/>
        <w:jc w:val="left"/>
        <w:textAlignment w:val="baseline"/>
        <w:rPr>
          <w:sz w:val="17"/>
        </w:rPr>
      </w:pPr>
    </w:p>
    <w:p w14:paraId="3914B6DC">
      <w:pPr>
        <w:wordWrap w:val="0"/>
        <w:spacing w:line="380" w:lineRule="atLeast"/>
        <w:ind w:left="700"/>
        <w:textAlignment w:val="baseline"/>
        <w:rPr>
          <w:sz w:val="32"/>
          <w:szCs w:val="32"/>
        </w:rPr>
      </w:pPr>
      <w:r>
        <w:rPr>
          <w:rFonts w:ascii="黑体" w:hAnsi="黑体" w:eastAsia="黑体" w:cs="黑体"/>
          <w:color w:val="000000"/>
          <w:sz w:val="32"/>
          <w:szCs w:val="32"/>
        </w:rPr>
        <w:t>七、教学进程总体安排</w:t>
      </w:r>
    </w:p>
    <w:p w14:paraId="64CC5385">
      <w:pPr>
        <w:wordWrap w:val="0"/>
        <w:spacing w:before="140" w:line="380" w:lineRule="atLeast"/>
        <w:ind w:left="560"/>
        <w:textAlignment w:val="baseline"/>
        <w:rPr>
          <w:sz w:val="29"/>
        </w:rPr>
      </w:pPr>
      <w:r>
        <w:rPr>
          <w:rFonts w:ascii="黑体" w:hAnsi="黑体" w:eastAsia="黑体" w:cs="黑体"/>
          <w:color w:val="000000"/>
          <w:sz w:val="29"/>
        </w:rPr>
        <w:t>(一)公共基础课模块</w:t>
      </w:r>
    </w:p>
    <w:tbl>
      <w:tblPr>
        <w:tblStyle w:val="4"/>
        <w:tblW w:w="8020" w:type="dxa"/>
        <w:tblInd w:w="56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840"/>
        <w:gridCol w:w="1080"/>
        <w:gridCol w:w="700"/>
        <w:gridCol w:w="660"/>
        <w:gridCol w:w="680"/>
        <w:gridCol w:w="680"/>
        <w:gridCol w:w="680"/>
        <w:gridCol w:w="680"/>
        <w:gridCol w:w="700"/>
        <w:gridCol w:w="660"/>
      </w:tblGrid>
      <w:tr w14:paraId="595412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660" w:type="dxa"/>
            <w:vMerge w:val="restart"/>
            <w:vAlign w:val="center"/>
          </w:tcPr>
          <w:p w14:paraId="423017AC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color w:val="000000"/>
                <w:sz w:val="23"/>
              </w:rPr>
              <w:t>序号</w:t>
            </w:r>
          </w:p>
        </w:tc>
        <w:tc>
          <w:tcPr>
            <w:tcW w:w="840" w:type="dxa"/>
            <w:vMerge w:val="restart"/>
            <w:vAlign w:val="center"/>
          </w:tcPr>
          <w:p w14:paraId="30D82A3B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color w:val="000000"/>
                <w:sz w:val="23"/>
              </w:rPr>
              <w:t>分类</w:t>
            </w:r>
          </w:p>
        </w:tc>
        <w:tc>
          <w:tcPr>
            <w:tcW w:w="1080" w:type="dxa"/>
            <w:vMerge w:val="restart"/>
            <w:vAlign w:val="center"/>
          </w:tcPr>
          <w:p w14:paraId="37916AE8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color w:val="000000"/>
                <w:sz w:val="23"/>
              </w:rPr>
              <w:t>课程名称</w:t>
            </w:r>
          </w:p>
        </w:tc>
        <w:tc>
          <w:tcPr>
            <w:tcW w:w="1360" w:type="dxa"/>
            <w:gridSpan w:val="2"/>
            <w:vAlign w:val="center"/>
          </w:tcPr>
          <w:p w14:paraId="19F34073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b/>
                <w:color w:val="000000"/>
                <w:sz w:val="23"/>
              </w:rPr>
              <w:t>参考学时</w:t>
            </w:r>
          </w:p>
        </w:tc>
        <w:tc>
          <w:tcPr>
            <w:tcW w:w="1360" w:type="dxa"/>
            <w:gridSpan w:val="2"/>
            <w:vAlign w:val="center"/>
          </w:tcPr>
          <w:p w14:paraId="5C460F96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b/>
                <w:color w:val="000000"/>
                <w:sz w:val="23"/>
              </w:rPr>
              <w:t>参考学时</w:t>
            </w:r>
          </w:p>
        </w:tc>
        <w:tc>
          <w:tcPr>
            <w:tcW w:w="1360" w:type="dxa"/>
            <w:gridSpan w:val="2"/>
            <w:vAlign w:val="center"/>
          </w:tcPr>
          <w:p w14:paraId="0742038C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b/>
                <w:color w:val="000000"/>
                <w:sz w:val="23"/>
              </w:rPr>
              <w:t>参考学时</w:t>
            </w:r>
          </w:p>
        </w:tc>
        <w:tc>
          <w:tcPr>
            <w:tcW w:w="1360" w:type="dxa"/>
            <w:gridSpan w:val="2"/>
            <w:vAlign w:val="center"/>
          </w:tcPr>
          <w:p w14:paraId="61F5C4CD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b/>
                <w:color w:val="000000"/>
                <w:sz w:val="23"/>
              </w:rPr>
              <w:t>参考学时</w:t>
            </w:r>
          </w:p>
        </w:tc>
      </w:tr>
      <w:tr w14:paraId="789B42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660" w:type="dxa"/>
            <w:vMerge w:val="continue"/>
          </w:tcPr>
          <w:p w14:paraId="0A3880ED"/>
        </w:tc>
        <w:tc>
          <w:tcPr>
            <w:tcW w:w="840" w:type="dxa"/>
            <w:vMerge w:val="continue"/>
          </w:tcPr>
          <w:p w14:paraId="73B16656"/>
        </w:tc>
        <w:tc>
          <w:tcPr>
            <w:tcW w:w="1080" w:type="dxa"/>
            <w:vMerge w:val="continue"/>
          </w:tcPr>
          <w:p w14:paraId="31B6E8E8"/>
        </w:tc>
        <w:tc>
          <w:tcPr>
            <w:tcW w:w="1360" w:type="dxa"/>
            <w:gridSpan w:val="2"/>
            <w:vAlign w:val="center"/>
          </w:tcPr>
          <w:p w14:paraId="762FF305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color w:val="000000"/>
                <w:sz w:val="23"/>
              </w:rPr>
              <w:t>1</w:t>
            </w:r>
          </w:p>
        </w:tc>
        <w:tc>
          <w:tcPr>
            <w:tcW w:w="1360" w:type="dxa"/>
            <w:gridSpan w:val="2"/>
            <w:vAlign w:val="center"/>
          </w:tcPr>
          <w:p w14:paraId="118A990B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color w:val="000000"/>
                <w:sz w:val="23"/>
              </w:rPr>
              <w:t>2</w:t>
            </w:r>
          </w:p>
        </w:tc>
        <w:tc>
          <w:tcPr>
            <w:tcW w:w="1360" w:type="dxa"/>
            <w:gridSpan w:val="2"/>
            <w:vAlign w:val="center"/>
          </w:tcPr>
          <w:p w14:paraId="4CA8758E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color w:val="000000"/>
                <w:sz w:val="23"/>
              </w:rPr>
              <w:t>3</w:t>
            </w:r>
          </w:p>
        </w:tc>
        <w:tc>
          <w:tcPr>
            <w:tcW w:w="1360" w:type="dxa"/>
            <w:gridSpan w:val="2"/>
            <w:vAlign w:val="center"/>
          </w:tcPr>
          <w:p w14:paraId="0ED8E0B4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color w:val="000000"/>
                <w:sz w:val="23"/>
              </w:rPr>
              <w:t>4</w:t>
            </w:r>
          </w:p>
        </w:tc>
      </w:tr>
      <w:tr w14:paraId="2C362B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" w:hRule="atLeast"/>
        </w:trPr>
        <w:tc>
          <w:tcPr>
            <w:tcW w:w="660" w:type="dxa"/>
            <w:vMerge w:val="continue"/>
          </w:tcPr>
          <w:p w14:paraId="0079B639"/>
        </w:tc>
        <w:tc>
          <w:tcPr>
            <w:tcW w:w="840" w:type="dxa"/>
            <w:vMerge w:val="continue"/>
          </w:tcPr>
          <w:p w14:paraId="74EAF931"/>
        </w:tc>
        <w:tc>
          <w:tcPr>
            <w:tcW w:w="1080" w:type="dxa"/>
            <w:vMerge w:val="continue"/>
          </w:tcPr>
          <w:p w14:paraId="0856FA78"/>
        </w:tc>
        <w:tc>
          <w:tcPr>
            <w:tcW w:w="700" w:type="dxa"/>
            <w:vAlign w:val="center"/>
          </w:tcPr>
          <w:p w14:paraId="6F5750FC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color w:val="000000"/>
                <w:sz w:val="23"/>
              </w:rPr>
              <w:t>理论</w:t>
            </w:r>
          </w:p>
        </w:tc>
        <w:tc>
          <w:tcPr>
            <w:tcW w:w="660" w:type="dxa"/>
            <w:vAlign w:val="center"/>
          </w:tcPr>
          <w:p w14:paraId="0634F758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color w:val="000000"/>
                <w:sz w:val="23"/>
              </w:rPr>
              <w:t>实训</w:t>
            </w:r>
          </w:p>
        </w:tc>
        <w:tc>
          <w:tcPr>
            <w:tcW w:w="680" w:type="dxa"/>
            <w:vAlign w:val="center"/>
          </w:tcPr>
          <w:p w14:paraId="52C192DC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color w:val="000000"/>
                <w:sz w:val="23"/>
              </w:rPr>
              <w:t>理论</w:t>
            </w:r>
          </w:p>
        </w:tc>
        <w:tc>
          <w:tcPr>
            <w:tcW w:w="680" w:type="dxa"/>
            <w:vAlign w:val="center"/>
          </w:tcPr>
          <w:p w14:paraId="3079B1D4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color w:val="000000"/>
                <w:sz w:val="23"/>
              </w:rPr>
              <w:t>实训</w:t>
            </w:r>
          </w:p>
        </w:tc>
        <w:tc>
          <w:tcPr>
            <w:tcW w:w="680" w:type="dxa"/>
            <w:vAlign w:val="center"/>
          </w:tcPr>
          <w:p w14:paraId="026A60D7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color w:val="000000"/>
                <w:sz w:val="23"/>
              </w:rPr>
              <w:t>理论</w:t>
            </w:r>
          </w:p>
        </w:tc>
        <w:tc>
          <w:tcPr>
            <w:tcW w:w="680" w:type="dxa"/>
            <w:vAlign w:val="center"/>
          </w:tcPr>
          <w:p w14:paraId="20304653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color w:val="000000"/>
                <w:sz w:val="23"/>
              </w:rPr>
              <w:t>实训</w:t>
            </w:r>
          </w:p>
        </w:tc>
        <w:tc>
          <w:tcPr>
            <w:tcW w:w="700" w:type="dxa"/>
            <w:vAlign w:val="center"/>
          </w:tcPr>
          <w:p w14:paraId="59C9347F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color w:val="000000"/>
                <w:sz w:val="23"/>
              </w:rPr>
              <w:t>理论</w:t>
            </w:r>
          </w:p>
        </w:tc>
        <w:tc>
          <w:tcPr>
            <w:tcW w:w="660" w:type="dxa"/>
            <w:vAlign w:val="center"/>
          </w:tcPr>
          <w:p w14:paraId="290AB58F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color w:val="000000"/>
                <w:sz w:val="23"/>
              </w:rPr>
              <w:t>实训</w:t>
            </w:r>
          </w:p>
        </w:tc>
      </w:tr>
      <w:tr w14:paraId="4F7D58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660" w:type="dxa"/>
            <w:vAlign w:val="center"/>
          </w:tcPr>
          <w:p w14:paraId="2FD62CA8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color w:val="000000"/>
                <w:sz w:val="23"/>
              </w:rPr>
              <w:t>1</w:t>
            </w:r>
          </w:p>
        </w:tc>
        <w:tc>
          <w:tcPr>
            <w:tcW w:w="840" w:type="dxa"/>
            <w:vMerge w:val="restart"/>
            <w:vAlign w:val="center"/>
          </w:tcPr>
          <w:p w14:paraId="1555FB30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color w:val="000000"/>
                <w:sz w:val="23"/>
              </w:rPr>
              <w:t>公共基础课</w:t>
            </w:r>
          </w:p>
        </w:tc>
        <w:tc>
          <w:tcPr>
            <w:tcW w:w="1080" w:type="dxa"/>
            <w:vAlign w:val="center"/>
          </w:tcPr>
          <w:p w14:paraId="065B7BBE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color w:val="000000"/>
                <w:sz w:val="23"/>
              </w:rPr>
              <w:t>语文</w:t>
            </w:r>
          </w:p>
        </w:tc>
        <w:tc>
          <w:tcPr>
            <w:tcW w:w="700" w:type="dxa"/>
            <w:vAlign w:val="center"/>
          </w:tcPr>
          <w:p w14:paraId="15E19622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color w:val="000000"/>
                <w:sz w:val="23"/>
              </w:rPr>
              <w:t>60</w:t>
            </w:r>
          </w:p>
        </w:tc>
        <w:tc>
          <w:tcPr>
            <w:tcW w:w="660" w:type="dxa"/>
            <w:vAlign w:val="center"/>
          </w:tcPr>
          <w:p w14:paraId="690E6848">
            <w:pPr>
              <w:wordWrap w:val="0"/>
              <w:spacing w:line="240" w:lineRule="exact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color w:val="000000"/>
                <w:sz w:val="19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2D584156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color w:val="000000"/>
                <w:sz w:val="23"/>
              </w:rPr>
              <w:t>60</w:t>
            </w:r>
          </w:p>
        </w:tc>
        <w:tc>
          <w:tcPr>
            <w:tcW w:w="680" w:type="dxa"/>
            <w:vAlign w:val="center"/>
          </w:tcPr>
          <w:p w14:paraId="1F3318D4">
            <w:pPr>
              <w:wordWrap w:val="0"/>
              <w:spacing w:line="240" w:lineRule="exact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color w:val="000000"/>
                <w:sz w:val="19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526B4B10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color w:val="000000"/>
                <w:sz w:val="23"/>
              </w:rPr>
              <w:t>40</w:t>
            </w:r>
          </w:p>
        </w:tc>
        <w:tc>
          <w:tcPr>
            <w:tcW w:w="680" w:type="dxa"/>
            <w:vAlign w:val="center"/>
          </w:tcPr>
          <w:p w14:paraId="116F9ABA">
            <w:pPr>
              <w:wordWrap w:val="0"/>
              <w:spacing w:line="240" w:lineRule="exact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color w:val="000000"/>
                <w:sz w:val="19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1C1EE222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color w:val="000000"/>
                <w:sz w:val="23"/>
              </w:rPr>
              <w:t>40</w:t>
            </w:r>
          </w:p>
        </w:tc>
        <w:tc>
          <w:tcPr>
            <w:tcW w:w="660" w:type="dxa"/>
            <w:vAlign w:val="center"/>
          </w:tcPr>
          <w:p w14:paraId="4D781A9D">
            <w:pPr>
              <w:wordWrap w:val="0"/>
              <w:spacing w:line="240" w:lineRule="exact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color w:val="000000"/>
                <w:sz w:val="19"/>
              </w:rPr>
              <w:t xml:space="preserve"> </w:t>
            </w:r>
          </w:p>
        </w:tc>
      </w:tr>
      <w:tr w14:paraId="23A0B9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660" w:type="dxa"/>
            <w:vAlign w:val="center"/>
          </w:tcPr>
          <w:p w14:paraId="01F786DA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color w:val="000000"/>
                <w:sz w:val="23"/>
              </w:rPr>
              <w:t>2</w:t>
            </w:r>
          </w:p>
        </w:tc>
        <w:tc>
          <w:tcPr>
            <w:tcW w:w="840" w:type="dxa"/>
            <w:vMerge w:val="continue"/>
          </w:tcPr>
          <w:p w14:paraId="528AB9DC"/>
        </w:tc>
        <w:tc>
          <w:tcPr>
            <w:tcW w:w="1080" w:type="dxa"/>
            <w:vAlign w:val="center"/>
          </w:tcPr>
          <w:p w14:paraId="3656EBB7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color w:val="000000"/>
                <w:sz w:val="23"/>
              </w:rPr>
              <w:t>数学</w:t>
            </w:r>
          </w:p>
        </w:tc>
        <w:tc>
          <w:tcPr>
            <w:tcW w:w="700" w:type="dxa"/>
            <w:vAlign w:val="center"/>
          </w:tcPr>
          <w:p w14:paraId="07A6F36C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color w:val="000000"/>
                <w:sz w:val="23"/>
              </w:rPr>
              <w:t>40</w:t>
            </w:r>
          </w:p>
        </w:tc>
        <w:tc>
          <w:tcPr>
            <w:tcW w:w="660" w:type="dxa"/>
            <w:vAlign w:val="center"/>
          </w:tcPr>
          <w:p w14:paraId="5AFFF628">
            <w:pPr>
              <w:wordWrap w:val="0"/>
              <w:spacing w:line="240" w:lineRule="exact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color w:val="000000"/>
                <w:sz w:val="19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7D372857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color w:val="000000"/>
                <w:sz w:val="23"/>
              </w:rPr>
              <w:t>40</w:t>
            </w:r>
          </w:p>
        </w:tc>
        <w:tc>
          <w:tcPr>
            <w:tcW w:w="680" w:type="dxa"/>
            <w:vAlign w:val="center"/>
          </w:tcPr>
          <w:p w14:paraId="53065211">
            <w:pPr>
              <w:wordWrap w:val="0"/>
              <w:spacing w:line="240" w:lineRule="exact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color w:val="000000"/>
                <w:sz w:val="19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332D023B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color w:val="000000"/>
                <w:sz w:val="23"/>
              </w:rPr>
              <w:t>40</w:t>
            </w:r>
          </w:p>
        </w:tc>
        <w:tc>
          <w:tcPr>
            <w:tcW w:w="680" w:type="dxa"/>
            <w:vAlign w:val="center"/>
          </w:tcPr>
          <w:p w14:paraId="05A02889">
            <w:pPr>
              <w:wordWrap w:val="0"/>
              <w:spacing w:line="240" w:lineRule="exact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color w:val="000000"/>
                <w:sz w:val="19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423D4186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color w:val="000000"/>
                <w:sz w:val="23"/>
              </w:rPr>
              <w:t>40</w:t>
            </w:r>
          </w:p>
        </w:tc>
        <w:tc>
          <w:tcPr>
            <w:tcW w:w="660" w:type="dxa"/>
            <w:vAlign w:val="center"/>
          </w:tcPr>
          <w:p w14:paraId="25964BA3">
            <w:pPr>
              <w:wordWrap w:val="0"/>
              <w:spacing w:line="240" w:lineRule="exact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color w:val="000000"/>
                <w:sz w:val="19"/>
              </w:rPr>
              <w:t xml:space="preserve"> </w:t>
            </w:r>
          </w:p>
        </w:tc>
      </w:tr>
      <w:tr w14:paraId="10BD3A1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660" w:type="dxa"/>
            <w:vAlign w:val="center"/>
          </w:tcPr>
          <w:p w14:paraId="7354ABED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color w:val="000000"/>
                <w:sz w:val="23"/>
              </w:rPr>
              <w:t>3</w:t>
            </w:r>
          </w:p>
        </w:tc>
        <w:tc>
          <w:tcPr>
            <w:tcW w:w="840" w:type="dxa"/>
            <w:vMerge w:val="continue"/>
          </w:tcPr>
          <w:p w14:paraId="30C5B8CE"/>
        </w:tc>
        <w:tc>
          <w:tcPr>
            <w:tcW w:w="1080" w:type="dxa"/>
            <w:vAlign w:val="center"/>
          </w:tcPr>
          <w:p w14:paraId="24D61EE8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color w:val="000000"/>
                <w:sz w:val="23"/>
              </w:rPr>
              <w:t>英语</w:t>
            </w:r>
          </w:p>
        </w:tc>
        <w:tc>
          <w:tcPr>
            <w:tcW w:w="700" w:type="dxa"/>
            <w:vAlign w:val="center"/>
          </w:tcPr>
          <w:p w14:paraId="427B830C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color w:val="000000"/>
                <w:sz w:val="23"/>
              </w:rPr>
              <w:t>40</w:t>
            </w:r>
          </w:p>
        </w:tc>
        <w:tc>
          <w:tcPr>
            <w:tcW w:w="660" w:type="dxa"/>
            <w:vAlign w:val="center"/>
          </w:tcPr>
          <w:p w14:paraId="47CA73DC">
            <w:pPr>
              <w:wordWrap w:val="0"/>
              <w:spacing w:line="240" w:lineRule="exact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color w:val="000000"/>
                <w:sz w:val="19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006040C5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color w:val="000000"/>
                <w:sz w:val="23"/>
              </w:rPr>
              <w:t>40</w:t>
            </w:r>
          </w:p>
        </w:tc>
        <w:tc>
          <w:tcPr>
            <w:tcW w:w="680" w:type="dxa"/>
            <w:vAlign w:val="center"/>
          </w:tcPr>
          <w:p w14:paraId="5ED8935F">
            <w:pPr>
              <w:wordWrap w:val="0"/>
              <w:spacing w:line="240" w:lineRule="exact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color w:val="000000"/>
                <w:sz w:val="19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1B3C6852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color w:val="000000"/>
                <w:sz w:val="23"/>
              </w:rPr>
              <w:t>40</w:t>
            </w:r>
          </w:p>
        </w:tc>
        <w:tc>
          <w:tcPr>
            <w:tcW w:w="680" w:type="dxa"/>
            <w:vAlign w:val="center"/>
          </w:tcPr>
          <w:p w14:paraId="7CE33500">
            <w:pPr>
              <w:wordWrap w:val="0"/>
              <w:spacing w:line="240" w:lineRule="exact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color w:val="000000"/>
                <w:sz w:val="19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1546A5E5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color w:val="000000"/>
                <w:sz w:val="23"/>
              </w:rPr>
              <w:t>40</w:t>
            </w:r>
          </w:p>
        </w:tc>
        <w:tc>
          <w:tcPr>
            <w:tcW w:w="660" w:type="dxa"/>
            <w:vAlign w:val="center"/>
          </w:tcPr>
          <w:p w14:paraId="213F0981">
            <w:pPr>
              <w:wordWrap w:val="0"/>
              <w:spacing w:line="240" w:lineRule="exact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color w:val="000000"/>
                <w:sz w:val="19"/>
              </w:rPr>
              <w:t xml:space="preserve"> </w:t>
            </w:r>
          </w:p>
        </w:tc>
      </w:tr>
      <w:tr w14:paraId="0D0B0B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660" w:type="dxa"/>
            <w:vAlign w:val="center"/>
          </w:tcPr>
          <w:p w14:paraId="390DF7CC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color w:val="000000"/>
                <w:sz w:val="23"/>
              </w:rPr>
              <w:t>4</w:t>
            </w:r>
          </w:p>
        </w:tc>
        <w:tc>
          <w:tcPr>
            <w:tcW w:w="840" w:type="dxa"/>
            <w:vMerge w:val="continue"/>
          </w:tcPr>
          <w:p w14:paraId="79204730"/>
        </w:tc>
        <w:tc>
          <w:tcPr>
            <w:tcW w:w="1080" w:type="dxa"/>
            <w:vAlign w:val="center"/>
          </w:tcPr>
          <w:p w14:paraId="54381E48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color w:val="000000"/>
                <w:sz w:val="23"/>
              </w:rPr>
              <w:t>信息技术</w:t>
            </w:r>
          </w:p>
        </w:tc>
        <w:tc>
          <w:tcPr>
            <w:tcW w:w="700" w:type="dxa"/>
            <w:vAlign w:val="center"/>
          </w:tcPr>
          <w:p w14:paraId="64068606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color w:val="000000"/>
                <w:sz w:val="23"/>
              </w:rPr>
              <w:t>20</w:t>
            </w:r>
          </w:p>
        </w:tc>
        <w:tc>
          <w:tcPr>
            <w:tcW w:w="660" w:type="dxa"/>
            <w:vAlign w:val="center"/>
          </w:tcPr>
          <w:p w14:paraId="422682CA">
            <w:pPr>
              <w:wordWrap w:val="0"/>
              <w:spacing w:line="240" w:lineRule="exact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color w:val="000000"/>
                <w:sz w:val="19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0C1AE305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color w:val="000000"/>
                <w:sz w:val="23"/>
              </w:rPr>
              <w:t>20</w:t>
            </w:r>
          </w:p>
        </w:tc>
        <w:tc>
          <w:tcPr>
            <w:tcW w:w="680" w:type="dxa"/>
            <w:vAlign w:val="center"/>
          </w:tcPr>
          <w:p w14:paraId="20B3FEC6">
            <w:pPr>
              <w:wordWrap w:val="0"/>
              <w:spacing w:line="240" w:lineRule="exact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color w:val="000000"/>
                <w:sz w:val="19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55F81E5D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color w:val="000000"/>
                <w:sz w:val="23"/>
              </w:rPr>
              <w:t>40</w:t>
            </w:r>
          </w:p>
        </w:tc>
        <w:tc>
          <w:tcPr>
            <w:tcW w:w="680" w:type="dxa"/>
            <w:vAlign w:val="center"/>
          </w:tcPr>
          <w:p w14:paraId="77C61A30">
            <w:pPr>
              <w:wordWrap w:val="0"/>
              <w:spacing w:line="240" w:lineRule="exact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color w:val="000000"/>
                <w:sz w:val="19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6F706C61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color w:val="000000"/>
                <w:sz w:val="23"/>
              </w:rPr>
              <w:t>40</w:t>
            </w:r>
          </w:p>
        </w:tc>
        <w:tc>
          <w:tcPr>
            <w:tcW w:w="660" w:type="dxa"/>
            <w:vAlign w:val="center"/>
          </w:tcPr>
          <w:p w14:paraId="327B65B5">
            <w:pPr>
              <w:wordWrap w:val="0"/>
              <w:spacing w:line="240" w:lineRule="exact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color w:val="000000"/>
                <w:sz w:val="19"/>
              </w:rPr>
              <w:t xml:space="preserve"> </w:t>
            </w:r>
          </w:p>
        </w:tc>
      </w:tr>
      <w:tr w14:paraId="2B5CFC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60" w:type="dxa"/>
            <w:vAlign w:val="center"/>
          </w:tcPr>
          <w:p w14:paraId="145C55D9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color w:val="000000"/>
                <w:sz w:val="23"/>
              </w:rPr>
              <w:t>5</w:t>
            </w:r>
          </w:p>
        </w:tc>
        <w:tc>
          <w:tcPr>
            <w:tcW w:w="840" w:type="dxa"/>
            <w:vMerge w:val="continue"/>
          </w:tcPr>
          <w:p w14:paraId="6D06E5B6"/>
        </w:tc>
        <w:tc>
          <w:tcPr>
            <w:tcW w:w="1080" w:type="dxa"/>
            <w:vAlign w:val="center"/>
          </w:tcPr>
          <w:p w14:paraId="50DC6595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color w:val="000000"/>
                <w:sz w:val="23"/>
              </w:rPr>
              <w:t>体育健康</w:t>
            </w:r>
          </w:p>
        </w:tc>
        <w:tc>
          <w:tcPr>
            <w:tcW w:w="700" w:type="dxa"/>
            <w:vAlign w:val="center"/>
          </w:tcPr>
          <w:p w14:paraId="3DD5F71C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color w:val="000000"/>
                <w:sz w:val="23"/>
              </w:rPr>
              <w:t>40</w:t>
            </w:r>
          </w:p>
        </w:tc>
        <w:tc>
          <w:tcPr>
            <w:tcW w:w="660" w:type="dxa"/>
            <w:vAlign w:val="center"/>
          </w:tcPr>
          <w:p w14:paraId="3DD17CEF">
            <w:pPr>
              <w:wordWrap w:val="0"/>
              <w:spacing w:line="240" w:lineRule="exact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color w:val="000000"/>
                <w:sz w:val="19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705E7798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color w:val="000000"/>
                <w:sz w:val="23"/>
              </w:rPr>
              <w:t>40</w:t>
            </w:r>
          </w:p>
        </w:tc>
        <w:tc>
          <w:tcPr>
            <w:tcW w:w="680" w:type="dxa"/>
            <w:vAlign w:val="center"/>
          </w:tcPr>
          <w:p w14:paraId="43F75D52">
            <w:pPr>
              <w:wordWrap w:val="0"/>
              <w:spacing w:line="240" w:lineRule="exact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color w:val="000000"/>
                <w:sz w:val="19"/>
              </w:rPr>
              <w:t xml:space="preserve"> </w:t>
            </w:r>
          </w:p>
        </w:tc>
        <w:tc>
          <w:tcPr>
            <w:tcW w:w="680" w:type="dxa"/>
            <w:vAlign w:val="center"/>
          </w:tcPr>
          <w:p w14:paraId="1C10FE53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color w:val="000000"/>
                <w:sz w:val="23"/>
              </w:rPr>
              <w:t>40</w:t>
            </w:r>
          </w:p>
        </w:tc>
        <w:tc>
          <w:tcPr>
            <w:tcW w:w="680" w:type="dxa"/>
            <w:vAlign w:val="center"/>
          </w:tcPr>
          <w:p w14:paraId="2AB2FA8D">
            <w:pPr>
              <w:wordWrap w:val="0"/>
              <w:spacing w:line="240" w:lineRule="exact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color w:val="000000"/>
                <w:sz w:val="19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14:paraId="72A02EE0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color w:val="000000"/>
                <w:sz w:val="23"/>
              </w:rPr>
              <w:t>40</w:t>
            </w:r>
          </w:p>
        </w:tc>
        <w:tc>
          <w:tcPr>
            <w:tcW w:w="660" w:type="dxa"/>
            <w:vAlign w:val="center"/>
          </w:tcPr>
          <w:p w14:paraId="398FC335">
            <w:pPr>
              <w:wordWrap w:val="0"/>
              <w:spacing w:line="240" w:lineRule="exact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color w:val="000000"/>
                <w:sz w:val="19"/>
              </w:rPr>
              <w:t xml:space="preserve"> </w:t>
            </w:r>
          </w:p>
        </w:tc>
      </w:tr>
    </w:tbl>
    <w:p w14:paraId="57EDCC87">
      <w:pPr>
        <w:wordWrap w:val="0"/>
        <w:spacing w:line="100" w:lineRule="exact"/>
        <w:jc w:val="left"/>
        <w:textAlignment w:val="baseline"/>
        <w:rPr>
          <w:sz w:val="14"/>
        </w:rPr>
      </w:pPr>
    </w:p>
    <w:p w14:paraId="7407C97D">
      <w:pPr>
        <w:numPr>
          <w:ilvl w:val="0"/>
          <w:numId w:val="1"/>
        </w:numPr>
        <w:wordWrap w:val="0"/>
        <w:spacing w:line="400" w:lineRule="atLeast"/>
        <w:ind w:firstLine="580" w:firstLineChars="200"/>
        <w:textAlignment w:val="baseline"/>
        <w:rPr>
          <w:rFonts w:ascii="黑体" w:hAnsi="黑体" w:eastAsia="黑体" w:cs="黑体"/>
          <w:color w:val="000000"/>
          <w:sz w:val="29"/>
        </w:rPr>
      </w:pPr>
      <w:r>
        <w:rPr>
          <w:rFonts w:ascii="黑体" w:hAnsi="黑体" w:eastAsia="黑体" w:cs="黑体"/>
          <w:color w:val="000000"/>
          <w:sz w:val="29"/>
        </w:rPr>
        <w:t>专业课程模块</w:t>
      </w:r>
    </w:p>
    <w:tbl>
      <w:tblPr>
        <w:tblStyle w:val="4"/>
        <w:tblW w:w="8517" w:type="dxa"/>
        <w:tblInd w:w="-3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5"/>
        <w:gridCol w:w="886"/>
        <w:gridCol w:w="1124"/>
        <w:gridCol w:w="713"/>
        <w:gridCol w:w="735"/>
        <w:gridCol w:w="713"/>
        <w:gridCol w:w="714"/>
        <w:gridCol w:w="713"/>
        <w:gridCol w:w="714"/>
        <w:gridCol w:w="735"/>
        <w:gridCol w:w="735"/>
      </w:tblGrid>
      <w:tr w14:paraId="10FBEC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735" w:type="dxa"/>
            <w:vMerge w:val="restart"/>
            <w:vAlign w:val="center"/>
          </w:tcPr>
          <w:p w14:paraId="10FC9F87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3"/>
                <w:lang w:val="en-US" w:eastAsia="zh-CN"/>
              </w:rPr>
              <w:t xml:space="preserve"> </w:t>
            </w:r>
            <w:r>
              <w:rPr>
                <w:rFonts w:ascii="仿宋" w:hAnsi="仿宋" w:eastAsia="仿宋" w:cs="仿宋"/>
                <w:b/>
                <w:color w:val="000000"/>
                <w:sz w:val="23"/>
              </w:rPr>
              <w:t>序号</w:t>
            </w:r>
          </w:p>
        </w:tc>
        <w:tc>
          <w:tcPr>
            <w:tcW w:w="886" w:type="dxa"/>
            <w:vMerge w:val="restart"/>
            <w:vAlign w:val="center"/>
          </w:tcPr>
          <w:p w14:paraId="1D49DF70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b/>
                <w:color w:val="000000"/>
                <w:sz w:val="23"/>
              </w:rPr>
              <w:t>分类</w:t>
            </w:r>
          </w:p>
        </w:tc>
        <w:tc>
          <w:tcPr>
            <w:tcW w:w="1124" w:type="dxa"/>
            <w:vMerge w:val="restart"/>
            <w:vAlign w:val="center"/>
          </w:tcPr>
          <w:p w14:paraId="14E1B9CE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b/>
                <w:color w:val="000000"/>
                <w:sz w:val="23"/>
              </w:rPr>
              <w:t>课程名称</w:t>
            </w:r>
          </w:p>
        </w:tc>
        <w:tc>
          <w:tcPr>
            <w:tcW w:w="1448" w:type="dxa"/>
            <w:gridSpan w:val="2"/>
            <w:vAlign w:val="center"/>
          </w:tcPr>
          <w:p w14:paraId="1C15EEFB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b/>
                <w:color w:val="000000"/>
                <w:sz w:val="23"/>
              </w:rPr>
              <w:t>参考学时</w:t>
            </w:r>
          </w:p>
        </w:tc>
        <w:tc>
          <w:tcPr>
            <w:tcW w:w="1427" w:type="dxa"/>
            <w:gridSpan w:val="2"/>
            <w:vAlign w:val="center"/>
          </w:tcPr>
          <w:p w14:paraId="0D779FC2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b/>
                <w:color w:val="000000"/>
                <w:sz w:val="23"/>
              </w:rPr>
              <w:t>参考学时</w:t>
            </w:r>
          </w:p>
        </w:tc>
        <w:tc>
          <w:tcPr>
            <w:tcW w:w="1427" w:type="dxa"/>
            <w:gridSpan w:val="2"/>
            <w:vAlign w:val="center"/>
          </w:tcPr>
          <w:p w14:paraId="34EC84B5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b/>
                <w:color w:val="000000"/>
                <w:sz w:val="23"/>
              </w:rPr>
              <w:t>参考学时</w:t>
            </w:r>
          </w:p>
        </w:tc>
        <w:tc>
          <w:tcPr>
            <w:tcW w:w="1470" w:type="dxa"/>
            <w:gridSpan w:val="2"/>
            <w:vAlign w:val="center"/>
          </w:tcPr>
          <w:p w14:paraId="3C83FA14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b/>
                <w:color w:val="000000"/>
                <w:sz w:val="23"/>
              </w:rPr>
              <w:t>参考学时</w:t>
            </w:r>
          </w:p>
        </w:tc>
      </w:tr>
      <w:tr w14:paraId="31E007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735" w:type="dxa"/>
            <w:vMerge w:val="continue"/>
          </w:tcPr>
          <w:p w14:paraId="20ED15D4"/>
        </w:tc>
        <w:tc>
          <w:tcPr>
            <w:tcW w:w="886" w:type="dxa"/>
            <w:vMerge w:val="continue"/>
          </w:tcPr>
          <w:p w14:paraId="32F3EECF"/>
        </w:tc>
        <w:tc>
          <w:tcPr>
            <w:tcW w:w="1124" w:type="dxa"/>
            <w:vMerge w:val="continue"/>
          </w:tcPr>
          <w:p w14:paraId="4B398A8E"/>
        </w:tc>
        <w:tc>
          <w:tcPr>
            <w:tcW w:w="1448" w:type="dxa"/>
            <w:gridSpan w:val="2"/>
            <w:vAlign w:val="center"/>
          </w:tcPr>
          <w:p w14:paraId="1573D0D3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b/>
                <w:color w:val="000000"/>
                <w:sz w:val="23"/>
              </w:rPr>
              <w:t>1</w:t>
            </w:r>
          </w:p>
        </w:tc>
        <w:tc>
          <w:tcPr>
            <w:tcW w:w="1427" w:type="dxa"/>
            <w:gridSpan w:val="2"/>
            <w:vAlign w:val="center"/>
          </w:tcPr>
          <w:p w14:paraId="6B4442EC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b/>
                <w:color w:val="000000"/>
                <w:sz w:val="23"/>
              </w:rPr>
              <w:t>2</w:t>
            </w:r>
          </w:p>
        </w:tc>
        <w:tc>
          <w:tcPr>
            <w:tcW w:w="1427" w:type="dxa"/>
            <w:gridSpan w:val="2"/>
            <w:vAlign w:val="center"/>
          </w:tcPr>
          <w:p w14:paraId="354DEC1C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b/>
                <w:color w:val="000000"/>
                <w:sz w:val="23"/>
              </w:rPr>
              <w:t>3</w:t>
            </w:r>
          </w:p>
        </w:tc>
        <w:tc>
          <w:tcPr>
            <w:tcW w:w="1470" w:type="dxa"/>
            <w:gridSpan w:val="2"/>
            <w:vAlign w:val="center"/>
          </w:tcPr>
          <w:p w14:paraId="3612966B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b/>
                <w:color w:val="000000"/>
                <w:sz w:val="23"/>
              </w:rPr>
              <w:t>4</w:t>
            </w:r>
          </w:p>
        </w:tc>
      </w:tr>
      <w:tr w14:paraId="19A12F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735" w:type="dxa"/>
            <w:vMerge w:val="continue"/>
          </w:tcPr>
          <w:p w14:paraId="300626AB"/>
        </w:tc>
        <w:tc>
          <w:tcPr>
            <w:tcW w:w="886" w:type="dxa"/>
            <w:vMerge w:val="continue"/>
          </w:tcPr>
          <w:p w14:paraId="5A97A251"/>
        </w:tc>
        <w:tc>
          <w:tcPr>
            <w:tcW w:w="1124" w:type="dxa"/>
            <w:vMerge w:val="continue"/>
          </w:tcPr>
          <w:p w14:paraId="41CEDCB4"/>
        </w:tc>
        <w:tc>
          <w:tcPr>
            <w:tcW w:w="713" w:type="dxa"/>
            <w:vAlign w:val="center"/>
          </w:tcPr>
          <w:p w14:paraId="71A7EC53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b/>
                <w:color w:val="000000"/>
                <w:sz w:val="23"/>
              </w:rPr>
              <w:t>理论</w:t>
            </w:r>
          </w:p>
        </w:tc>
        <w:tc>
          <w:tcPr>
            <w:tcW w:w="735" w:type="dxa"/>
            <w:vAlign w:val="center"/>
          </w:tcPr>
          <w:p w14:paraId="3F9034BA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b/>
                <w:color w:val="000000"/>
                <w:sz w:val="23"/>
              </w:rPr>
              <w:t>实训</w:t>
            </w:r>
          </w:p>
        </w:tc>
        <w:tc>
          <w:tcPr>
            <w:tcW w:w="713" w:type="dxa"/>
            <w:vAlign w:val="center"/>
          </w:tcPr>
          <w:p w14:paraId="2B818759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b/>
                <w:color w:val="000000"/>
                <w:sz w:val="23"/>
              </w:rPr>
              <w:t>理论</w:t>
            </w:r>
          </w:p>
        </w:tc>
        <w:tc>
          <w:tcPr>
            <w:tcW w:w="714" w:type="dxa"/>
            <w:vAlign w:val="center"/>
          </w:tcPr>
          <w:p w14:paraId="3B6D78D1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b/>
                <w:color w:val="000000"/>
                <w:sz w:val="23"/>
              </w:rPr>
              <w:t>实训</w:t>
            </w:r>
          </w:p>
        </w:tc>
        <w:tc>
          <w:tcPr>
            <w:tcW w:w="713" w:type="dxa"/>
            <w:vAlign w:val="center"/>
          </w:tcPr>
          <w:p w14:paraId="48CA9FDC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b/>
                <w:color w:val="000000"/>
                <w:sz w:val="23"/>
              </w:rPr>
              <w:t>理论</w:t>
            </w:r>
          </w:p>
        </w:tc>
        <w:tc>
          <w:tcPr>
            <w:tcW w:w="714" w:type="dxa"/>
            <w:vAlign w:val="center"/>
          </w:tcPr>
          <w:p w14:paraId="3E8443C6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b/>
                <w:color w:val="000000"/>
                <w:sz w:val="23"/>
              </w:rPr>
              <w:t>实训</w:t>
            </w:r>
          </w:p>
        </w:tc>
        <w:tc>
          <w:tcPr>
            <w:tcW w:w="735" w:type="dxa"/>
            <w:vAlign w:val="center"/>
          </w:tcPr>
          <w:p w14:paraId="12ABA156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b/>
                <w:color w:val="000000"/>
                <w:sz w:val="23"/>
              </w:rPr>
              <w:t>理论</w:t>
            </w:r>
          </w:p>
        </w:tc>
        <w:tc>
          <w:tcPr>
            <w:tcW w:w="735" w:type="dxa"/>
            <w:vAlign w:val="center"/>
          </w:tcPr>
          <w:p w14:paraId="7E4DEE19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b/>
                <w:color w:val="000000"/>
                <w:sz w:val="23"/>
              </w:rPr>
              <w:t>实训</w:t>
            </w:r>
          </w:p>
        </w:tc>
      </w:tr>
      <w:tr w14:paraId="56C2277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735" w:type="dxa"/>
            <w:vAlign w:val="center"/>
          </w:tcPr>
          <w:p w14:paraId="2A6EB1D1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b/>
                <w:color w:val="000000"/>
                <w:sz w:val="23"/>
              </w:rPr>
              <w:t>1</w:t>
            </w:r>
          </w:p>
        </w:tc>
        <w:tc>
          <w:tcPr>
            <w:tcW w:w="886" w:type="dxa"/>
            <w:vMerge w:val="restart"/>
            <w:vAlign w:val="center"/>
          </w:tcPr>
          <w:p w14:paraId="5CE242DE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b/>
                <w:color w:val="000000"/>
                <w:sz w:val="23"/>
              </w:rPr>
              <w:t>专业课程</w:t>
            </w:r>
          </w:p>
        </w:tc>
        <w:tc>
          <w:tcPr>
            <w:tcW w:w="1124" w:type="dxa"/>
            <w:vAlign w:val="center"/>
          </w:tcPr>
          <w:p w14:paraId="450FB837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b/>
                <w:color w:val="000000"/>
                <w:sz w:val="23"/>
              </w:rPr>
              <w:t>汽车构造</w:t>
            </w:r>
          </w:p>
        </w:tc>
        <w:tc>
          <w:tcPr>
            <w:tcW w:w="713" w:type="dxa"/>
            <w:vAlign w:val="center"/>
          </w:tcPr>
          <w:p w14:paraId="65E9D0FA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b/>
                <w:color w:val="000000"/>
                <w:sz w:val="23"/>
              </w:rPr>
              <w:t>40</w:t>
            </w:r>
          </w:p>
        </w:tc>
        <w:tc>
          <w:tcPr>
            <w:tcW w:w="735" w:type="dxa"/>
            <w:vAlign w:val="center"/>
          </w:tcPr>
          <w:p w14:paraId="4C90767C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b/>
                <w:color w:val="000000"/>
                <w:sz w:val="23"/>
              </w:rPr>
              <w:t>80</w:t>
            </w:r>
          </w:p>
        </w:tc>
        <w:tc>
          <w:tcPr>
            <w:tcW w:w="713" w:type="dxa"/>
            <w:vAlign w:val="center"/>
          </w:tcPr>
          <w:p w14:paraId="07920F20">
            <w:pPr>
              <w:wordWrap w:val="0"/>
              <w:spacing w:line="300" w:lineRule="exact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714" w:type="dxa"/>
            <w:vAlign w:val="center"/>
          </w:tcPr>
          <w:p w14:paraId="396F5C86">
            <w:pPr>
              <w:wordWrap w:val="0"/>
              <w:spacing w:line="300" w:lineRule="exact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713" w:type="dxa"/>
            <w:vAlign w:val="center"/>
          </w:tcPr>
          <w:p w14:paraId="7A804E69">
            <w:pPr>
              <w:wordWrap w:val="0"/>
              <w:spacing w:line="300" w:lineRule="exact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714" w:type="dxa"/>
            <w:vAlign w:val="center"/>
          </w:tcPr>
          <w:p w14:paraId="55150790">
            <w:pPr>
              <w:wordWrap w:val="0"/>
              <w:spacing w:line="300" w:lineRule="exact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735" w:type="dxa"/>
            <w:vAlign w:val="center"/>
          </w:tcPr>
          <w:p w14:paraId="5ACA2C3F">
            <w:pPr>
              <w:wordWrap w:val="0"/>
              <w:spacing w:line="300" w:lineRule="exact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735" w:type="dxa"/>
            <w:vAlign w:val="center"/>
          </w:tcPr>
          <w:p w14:paraId="156321F0">
            <w:pPr>
              <w:wordWrap w:val="0"/>
              <w:spacing w:line="300" w:lineRule="exact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color w:val="000000"/>
                <w:sz w:val="23"/>
              </w:rPr>
              <w:t xml:space="preserve"> </w:t>
            </w:r>
          </w:p>
        </w:tc>
      </w:tr>
      <w:tr w14:paraId="4ECA478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735" w:type="dxa"/>
            <w:vAlign w:val="center"/>
          </w:tcPr>
          <w:p w14:paraId="0A437436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b/>
                <w:color w:val="000000"/>
                <w:sz w:val="23"/>
              </w:rPr>
              <w:t>2</w:t>
            </w:r>
          </w:p>
        </w:tc>
        <w:tc>
          <w:tcPr>
            <w:tcW w:w="886" w:type="dxa"/>
            <w:vMerge w:val="continue"/>
          </w:tcPr>
          <w:p w14:paraId="366C145B"/>
        </w:tc>
        <w:tc>
          <w:tcPr>
            <w:tcW w:w="1124" w:type="dxa"/>
            <w:vAlign w:val="center"/>
          </w:tcPr>
          <w:p w14:paraId="0B676830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b/>
                <w:color w:val="000000"/>
                <w:sz w:val="23"/>
              </w:rPr>
              <w:t>新能源概论</w:t>
            </w:r>
          </w:p>
        </w:tc>
        <w:tc>
          <w:tcPr>
            <w:tcW w:w="713" w:type="dxa"/>
            <w:vAlign w:val="center"/>
          </w:tcPr>
          <w:p w14:paraId="6F2A43BD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b/>
                <w:color w:val="000000"/>
                <w:sz w:val="23"/>
              </w:rPr>
              <w:t>20</w:t>
            </w:r>
          </w:p>
        </w:tc>
        <w:tc>
          <w:tcPr>
            <w:tcW w:w="735" w:type="dxa"/>
            <w:vAlign w:val="center"/>
          </w:tcPr>
          <w:p w14:paraId="504B7E5C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b/>
                <w:color w:val="000000"/>
                <w:sz w:val="23"/>
              </w:rPr>
              <w:t>20</w:t>
            </w:r>
          </w:p>
        </w:tc>
        <w:tc>
          <w:tcPr>
            <w:tcW w:w="713" w:type="dxa"/>
            <w:vAlign w:val="center"/>
          </w:tcPr>
          <w:p w14:paraId="23F55631">
            <w:pPr>
              <w:wordWrap w:val="0"/>
              <w:spacing w:line="300" w:lineRule="exact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714" w:type="dxa"/>
            <w:vAlign w:val="center"/>
          </w:tcPr>
          <w:p w14:paraId="0E45D6F2">
            <w:pPr>
              <w:wordWrap w:val="0"/>
              <w:spacing w:line="300" w:lineRule="exact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713" w:type="dxa"/>
            <w:vAlign w:val="center"/>
          </w:tcPr>
          <w:p w14:paraId="534ADC65">
            <w:pPr>
              <w:wordWrap w:val="0"/>
              <w:spacing w:line="300" w:lineRule="exact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714" w:type="dxa"/>
            <w:vAlign w:val="center"/>
          </w:tcPr>
          <w:p w14:paraId="3AAE1D94">
            <w:pPr>
              <w:wordWrap w:val="0"/>
              <w:spacing w:line="300" w:lineRule="exact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735" w:type="dxa"/>
            <w:vAlign w:val="center"/>
          </w:tcPr>
          <w:p w14:paraId="0F36AD30">
            <w:pPr>
              <w:wordWrap w:val="0"/>
              <w:spacing w:line="300" w:lineRule="exact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735" w:type="dxa"/>
            <w:vAlign w:val="center"/>
          </w:tcPr>
          <w:p w14:paraId="64B95ACA">
            <w:pPr>
              <w:wordWrap w:val="0"/>
              <w:spacing w:line="300" w:lineRule="exact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color w:val="000000"/>
                <w:sz w:val="23"/>
              </w:rPr>
              <w:t xml:space="preserve"> </w:t>
            </w:r>
          </w:p>
        </w:tc>
      </w:tr>
      <w:tr w14:paraId="5067BC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735" w:type="dxa"/>
            <w:vAlign w:val="center"/>
          </w:tcPr>
          <w:p w14:paraId="1BEA8711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b/>
                <w:color w:val="000000"/>
                <w:sz w:val="23"/>
              </w:rPr>
              <w:t>3</w:t>
            </w:r>
          </w:p>
        </w:tc>
        <w:tc>
          <w:tcPr>
            <w:tcW w:w="886" w:type="dxa"/>
            <w:vMerge w:val="continue"/>
          </w:tcPr>
          <w:p w14:paraId="5041605A"/>
        </w:tc>
        <w:tc>
          <w:tcPr>
            <w:tcW w:w="1124" w:type="dxa"/>
            <w:vAlign w:val="center"/>
          </w:tcPr>
          <w:p w14:paraId="253AF2F2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b/>
                <w:color w:val="000000"/>
                <w:sz w:val="23"/>
              </w:rPr>
              <w:t>电控发动机</w:t>
            </w:r>
          </w:p>
        </w:tc>
        <w:tc>
          <w:tcPr>
            <w:tcW w:w="713" w:type="dxa"/>
            <w:vAlign w:val="center"/>
          </w:tcPr>
          <w:p w14:paraId="60659583">
            <w:pPr>
              <w:wordWrap w:val="0"/>
              <w:spacing w:line="300" w:lineRule="exact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735" w:type="dxa"/>
            <w:vAlign w:val="center"/>
          </w:tcPr>
          <w:p w14:paraId="192B1B26">
            <w:pPr>
              <w:wordWrap w:val="0"/>
              <w:spacing w:line="300" w:lineRule="exact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713" w:type="dxa"/>
            <w:vAlign w:val="center"/>
          </w:tcPr>
          <w:p w14:paraId="4A2483EF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b/>
                <w:color w:val="000000"/>
                <w:sz w:val="23"/>
              </w:rPr>
              <w:t>20</w:t>
            </w:r>
          </w:p>
        </w:tc>
        <w:tc>
          <w:tcPr>
            <w:tcW w:w="714" w:type="dxa"/>
            <w:vAlign w:val="center"/>
          </w:tcPr>
          <w:p w14:paraId="4E5ED21B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b/>
                <w:color w:val="000000"/>
                <w:sz w:val="23"/>
              </w:rPr>
              <w:t>60</w:t>
            </w:r>
          </w:p>
        </w:tc>
        <w:tc>
          <w:tcPr>
            <w:tcW w:w="713" w:type="dxa"/>
            <w:vAlign w:val="center"/>
          </w:tcPr>
          <w:p w14:paraId="5DD1DF2E">
            <w:pPr>
              <w:wordWrap w:val="0"/>
              <w:spacing w:line="300" w:lineRule="exact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714" w:type="dxa"/>
            <w:vAlign w:val="center"/>
          </w:tcPr>
          <w:p w14:paraId="16C9ADFC">
            <w:pPr>
              <w:wordWrap w:val="0"/>
              <w:spacing w:line="300" w:lineRule="exact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735" w:type="dxa"/>
            <w:vAlign w:val="center"/>
          </w:tcPr>
          <w:p w14:paraId="0C629EA2">
            <w:pPr>
              <w:wordWrap w:val="0"/>
              <w:spacing w:line="300" w:lineRule="exact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735" w:type="dxa"/>
            <w:vAlign w:val="center"/>
          </w:tcPr>
          <w:p w14:paraId="112F38B7">
            <w:pPr>
              <w:wordWrap w:val="0"/>
              <w:spacing w:line="300" w:lineRule="exact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color w:val="000000"/>
                <w:sz w:val="23"/>
              </w:rPr>
              <w:t xml:space="preserve"> </w:t>
            </w:r>
          </w:p>
        </w:tc>
      </w:tr>
      <w:tr w14:paraId="4D7079E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735" w:type="dxa"/>
            <w:vAlign w:val="center"/>
          </w:tcPr>
          <w:p w14:paraId="12163D0A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b/>
                <w:color w:val="000000"/>
                <w:sz w:val="23"/>
              </w:rPr>
              <w:t>4</w:t>
            </w:r>
          </w:p>
        </w:tc>
        <w:tc>
          <w:tcPr>
            <w:tcW w:w="886" w:type="dxa"/>
            <w:vMerge w:val="continue"/>
          </w:tcPr>
          <w:p w14:paraId="45FB704D"/>
        </w:tc>
        <w:tc>
          <w:tcPr>
            <w:tcW w:w="1124" w:type="dxa"/>
            <w:vAlign w:val="center"/>
          </w:tcPr>
          <w:p w14:paraId="5290C149">
            <w:pPr>
              <w:wordWrap w:val="0"/>
              <w:spacing w:line="300" w:lineRule="atLeast"/>
              <w:jc w:val="center"/>
              <w:textAlignment w:val="baseline"/>
              <w:rPr>
                <w:rFonts w:hint="eastAsia"/>
                <w:sz w:val="23"/>
              </w:rPr>
            </w:pPr>
            <w:r>
              <w:rPr>
                <w:rFonts w:ascii="仿宋" w:hAnsi="仿宋" w:eastAsia="仿宋" w:cs="仿宋"/>
                <w:b/>
                <w:color w:val="000000"/>
                <w:sz w:val="23"/>
              </w:rPr>
              <w:t>新能源汽车保养</w:t>
            </w:r>
          </w:p>
        </w:tc>
        <w:tc>
          <w:tcPr>
            <w:tcW w:w="713" w:type="dxa"/>
            <w:vAlign w:val="center"/>
          </w:tcPr>
          <w:p w14:paraId="6763C44F">
            <w:pPr>
              <w:wordWrap w:val="0"/>
              <w:spacing w:line="300" w:lineRule="exact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735" w:type="dxa"/>
            <w:vAlign w:val="center"/>
          </w:tcPr>
          <w:p w14:paraId="7E2A473F">
            <w:pPr>
              <w:wordWrap w:val="0"/>
              <w:spacing w:line="300" w:lineRule="exact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713" w:type="dxa"/>
            <w:vAlign w:val="center"/>
          </w:tcPr>
          <w:p w14:paraId="001B7A90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b/>
                <w:color w:val="000000"/>
                <w:sz w:val="23"/>
              </w:rPr>
              <w:t>60</w:t>
            </w:r>
          </w:p>
        </w:tc>
        <w:tc>
          <w:tcPr>
            <w:tcW w:w="714" w:type="dxa"/>
            <w:vAlign w:val="center"/>
          </w:tcPr>
          <w:p w14:paraId="7F2A96EA">
            <w:pPr>
              <w:wordWrap w:val="0"/>
              <w:spacing w:line="300" w:lineRule="atLeast"/>
              <w:jc w:val="center"/>
              <w:textAlignment w:val="baseline"/>
              <w:rPr>
                <w:sz w:val="23"/>
              </w:rPr>
            </w:pPr>
            <w:r>
              <w:rPr>
                <w:rFonts w:ascii="仿宋" w:hAnsi="仿宋" w:eastAsia="仿宋" w:cs="仿宋"/>
                <w:b/>
                <w:color w:val="000000"/>
                <w:sz w:val="23"/>
              </w:rPr>
              <w:t>60</w:t>
            </w:r>
          </w:p>
        </w:tc>
        <w:tc>
          <w:tcPr>
            <w:tcW w:w="713" w:type="dxa"/>
            <w:vAlign w:val="center"/>
          </w:tcPr>
          <w:p w14:paraId="157A713A">
            <w:pPr>
              <w:wordWrap w:val="0"/>
              <w:spacing w:line="300" w:lineRule="exact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714" w:type="dxa"/>
            <w:vAlign w:val="center"/>
          </w:tcPr>
          <w:p w14:paraId="1C7B7975">
            <w:pPr>
              <w:wordWrap w:val="0"/>
              <w:spacing w:line="300" w:lineRule="exact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735" w:type="dxa"/>
            <w:vAlign w:val="center"/>
          </w:tcPr>
          <w:p w14:paraId="41ED5EE3">
            <w:pPr>
              <w:wordWrap w:val="0"/>
              <w:spacing w:line="300" w:lineRule="exact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color w:val="000000"/>
                <w:sz w:val="23"/>
              </w:rPr>
              <w:t xml:space="preserve"> </w:t>
            </w:r>
          </w:p>
        </w:tc>
        <w:tc>
          <w:tcPr>
            <w:tcW w:w="735" w:type="dxa"/>
            <w:vAlign w:val="center"/>
          </w:tcPr>
          <w:p w14:paraId="7907F143">
            <w:pPr>
              <w:wordWrap w:val="0"/>
              <w:spacing w:line="300" w:lineRule="exact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color w:val="000000"/>
                <w:sz w:val="23"/>
              </w:rPr>
              <w:t xml:space="preserve"> </w:t>
            </w:r>
          </w:p>
        </w:tc>
      </w:tr>
    </w:tbl>
    <w:p w14:paraId="627EAB6C">
      <w:pPr>
        <w:wordWrap w:val="0"/>
        <w:spacing w:line="180" w:lineRule="exact"/>
        <w:jc w:val="left"/>
        <w:textAlignment w:val="baseline"/>
        <w:rPr>
          <w:sz w:val="17"/>
        </w:rPr>
      </w:pPr>
    </w:p>
    <w:p w14:paraId="1233966D">
      <w:pPr>
        <w:wordWrap w:val="0"/>
        <w:spacing w:line="100" w:lineRule="exact"/>
        <w:jc w:val="left"/>
        <w:textAlignment w:val="baseline"/>
        <w:rPr>
          <w:sz w:val="14"/>
        </w:rPr>
      </w:pPr>
    </w:p>
    <w:p w14:paraId="5C697ADB">
      <w:pPr>
        <w:wordWrap w:val="0"/>
        <w:spacing w:line="380" w:lineRule="atLeast"/>
        <w:ind w:left="700"/>
        <w:textAlignment w:val="baseline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八、</w:t>
      </w:r>
      <w:r>
        <w:rPr>
          <w:rFonts w:ascii="黑体" w:hAnsi="黑体" w:eastAsia="黑体" w:cs="黑体"/>
          <w:color w:val="000000"/>
          <w:sz w:val="32"/>
          <w:szCs w:val="32"/>
        </w:rPr>
        <w:t>教学资源</w:t>
      </w:r>
    </w:p>
    <w:p w14:paraId="082B9B5B">
      <w:pPr>
        <w:wordWrap w:val="0"/>
        <w:spacing w:before="280" w:line="620" w:lineRule="atLeast"/>
        <w:ind w:left="720"/>
        <w:textAlignment w:val="baseline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32"/>
          <w:szCs w:val="32"/>
        </w:rPr>
        <w:t>(一)材选用基本要求</w:t>
      </w:r>
    </w:p>
    <w:p w14:paraId="28DCFDDD">
      <w:pPr>
        <w:wordWrap w:val="0"/>
        <w:spacing w:before="260" w:line="620" w:lineRule="atLeast"/>
        <w:ind w:left="20" w:right="60" w:firstLine="560"/>
        <w:textAlignment w:val="baseline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按照国家规定选用优质教材，禁止不合格的教材进入课堂。学校建立由专业教师、行业专家和教研人员等参与的教材选用机构，完善教材选用制度，经过规范程序择优选用教材。</w:t>
      </w:r>
    </w:p>
    <w:p w14:paraId="49A2A33F">
      <w:pPr>
        <w:wordWrap w:val="0"/>
        <w:spacing w:before="240" w:line="620" w:lineRule="atLeast"/>
        <w:ind w:left="720"/>
        <w:textAlignment w:val="baseline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32"/>
          <w:szCs w:val="32"/>
        </w:rPr>
        <w:t>(二)</w:t>
      </w:r>
      <w:r>
        <w:rPr>
          <w:rFonts w:hint="eastAsia" w:asciiTheme="minorEastAsia" w:hAnsiTheme="minorEastAsia" w:cstheme="minorEastAsia"/>
          <w:b/>
          <w:bCs/>
          <w:color w:val="000000"/>
          <w:sz w:val="32"/>
          <w:szCs w:val="32"/>
          <w:lang w:val="en-US" w:eastAsia="zh-CN"/>
        </w:rPr>
        <w:t>图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32"/>
          <w:szCs w:val="32"/>
        </w:rPr>
        <w:t>书文献配备基本要求</w:t>
      </w:r>
    </w:p>
    <w:p w14:paraId="713D2662">
      <w:pPr>
        <w:wordWrap w:val="0"/>
        <w:spacing w:line="620" w:lineRule="atLeast"/>
        <w:ind w:left="20" w:right="20" w:firstLine="560"/>
        <w:textAlignment w:val="baseline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图书文献配备满足人才培养、专业建设、教科研等工作的需要，方便师生查询、借阅。专业类图书主要包括：汽车制造行业政策法规、行业标准、技术规范以及主流汽车品牌相应车型的维修手册、电气与电子工艺手册等；汽车检测与维修专业类技术图书和实务案例类图书等。</w:t>
      </w:r>
    </w:p>
    <w:p w14:paraId="5B8971AD">
      <w:pPr>
        <w:wordWrap w:val="0"/>
        <w:spacing w:line="620" w:lineRule="atLeast"/>
        <w:ind w:left="720"/>
        <w:textAlignment w:val="baseline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32"/>
          <w:szCs w:val="32"/>
        </w:rPr>
        <w:t>(三)教学资源配置基本要求</w:t>
      </w:r>
    </w:p>
    <w:p w14:paraId="747A3A7E">
      <w:pPr>
        <w:wordWrap w:val="0"/>
        <w:spacing w:line="620" w:lineRule="atLeast"/>
        <w:ind w:left="20" w:firstLine="560"/>
        <w:textAlignment w:val="baseline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建设、配备与本专业有关的音视频素材、教学课件、数字化教学案例库、虚拟仿真软件、数字教材等专业教学资源库，种类丰富、形式多样、使用便捷、动态更新、满足教学。</w:t>
      </w:r>
    </w:p>
    <w:p w14:paraId="01C39A12">
      <w:pPr>
        <w:wordWrap w:val="0"/>
        <w:spacing w:line="580" w:lineRule="atLeast"/>
        <w:ind w:left="700"/>
        <w:textAlignment w:val="baseline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32"/>
          <w:szCs w:val="32"/>
        </w:rPr>
        <w:t>(四)教学方法</w:t>
      </w:r>
    </w:p>
    <w:p w14:paraId="55F4428B">
      <w:pPr>
        <w:wordWrap w:val="0"/>
        <w:spacing w:line="580" w:lineRule="atLeast"/>
        <w:ind w:left="700"/>
        <w:textAlignment w:val="baseline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32"/>
          <w:szCs w:val="32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32"/>
          <w:szCs w:val="32"/>
        </w:rPr>
        <w:t>工学一体化教学</w:t>
      </w:r>
    </w:p>
    <w:p w14:paraId="4EFF3DF6">
      <w:pPr>
        <w:wordWrap w:val="0"/>
        <w:spacing w:line="620" w:lineRule="atLeast"/>
        <w:ind w:left="20" w:firstLine="560"/>
        <w:textAlignment w:val="baseline"/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第一、二学期充分利用工学一体化校内实训基地，在汽车构造、电控系统、动力电池等课程教学中，积极开展场景教学、案例教学、项目教学、数字仿真教学，实现“学中做、做中教”教学模式和模块化教学方式，进行专业基本知识学习和专业基本技能的训练。学生通过专业基本技能实训，重点培养汽车发动机拆装、发动机电控系统检修、动力电池及电机检测与拆装等基本技能。</w:t>
      </w:r>
    </w:p>
    <w:p w14:paraId="5071BA6D">
      <w:pPr>
        <w:wordWrap w:val="0"/>
        <w:spacing w:line="580" w:lineRule="atLeast"/>
        <w:ind w:left="700"/>
        <w:textAlignment w:val="baseline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32"/>
          <w:szCs w:val="32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32"/>
          <w:szCs w:val="32"/>
        </w:rPr>
        <w:t>工学交替教学</w:t>
      </w:r>
    </w:p>
    <w:p w14:paraId="0B948C7C">
      <w:pPr>
        <w:wordWrap w:val="0"/>
        <w:spacing w:line="620" w:lineRule="atLeast"/>
        <w:ind w:left="20" w:firstLine="560"/>
        <w:textAlignment w:val="baseline"/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第三、四学期，在校内外实训基地采用“工学交替渗透”模式，重点培养学生专业岗位技能，包括发动机基本维修能力、汽车保养、汽车底盘维修、汽车故障诊断等核心能力，同时对学生进行职业素养教育，提升学生综合素质。</w:t>
      </w:r>
    </w:p>
    <w:p w14:paraId="1911EE05">
      <w:pPr>
        <w:wordWrap w:val="0"/>
        <w:spacing w:line="580" w:lineRule="atLeast"/>
        <w:ind w:left="700"/>
        <w:textAlignment w:val="baseline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32"/>
          <w:szCs w:val="32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32"/>
          <w:szCs w:val="32"/>
        </w:rPr>
        <w:t>实习</w:t>
      </w:r>
    </w:p>
    <w:bookmarkEnd w:id="0"/>
    <w:p w14:paraId="162C4B67">
      <w:pPr>
        <w:wordWrap w:val="0"/>
        <w:spacing w:line="620" w:lineRule="atLeast"/>
        <w:ind w:left="20" w:firstLine="560"/>
        <w:textAlignment w:val="baseline"/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学生在最后一学期到企业，通过岗位锻炼，拓展和提升专业技能，养成职业习惯，使学生的综合素质更加贴近企业实际工作岗位的要求，完成由学生到企业员工的角色转换。</w:t>
      </w:r>
    </w:p>
    <w:p w14:paraId="39B11CAA">
      <w:pPr>
        <w:wordWrap w:val="0"/>
        <w:spacing w:line="580" w:lineRule="atLeast"/>
        <w:ind w:left="700"/>
        <w:textAlignment w:val="baseline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32"/>
          <w:szCs w:val="32"/>
        </w:rPr>
        <w:t>(五)学习评价</w:t>
      </w:r>
    </w:p>
    <w:p w14:paraId="2D80A1BF">
      <w:pPr>
        <w:wordWrap w:val="0"/>
        <w:spacing w:line="620" w:lineRule="atLeast"/>
        <w:ind w:left="20" w:firstLine="560"/>
        <w:textAlignment w:val="baseline"/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教学评价采用学生自评与互评、教师评价和企业指导教师评价相结合，过程性评价与终结性评价相结合的评价体系，邀请企业专家参与考核工作，共同制订考核内容和考核标准，重视学生综合职业能力的考核与评价。</w:t>
      </w:r>
    </w:p>
    <w:p w14:paraId="0E468C37">
      <w:pPr>
        <w:wordWrap w:val="0"/>
        <w:spacing w:line="680" w:lineRule="atLeast"/>
        <w:ind w:left="560"/>
        <w:textAlignment w:val="baseline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32"/>
          <w:szCs w:val="32"/>
        </w:rPr>
        <w:t>(六)质量管理</w:t>
      </w:r>
    </w:p>
    <w:p w14:paraId="7150DD7B">
      <w:pPr>
        <w:wordWrap w:val="0"/>
        <w:spacing w:line="620" w:lineRule="atLeast"/>
        <w:ind w:left="20" w:firstLine="560"/>
        <w:textAlignment w:val="baseline"/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针对中职学校学生现状及教学特点，为增强教学质量，主要采取以下几项措施：</w:t>
      </w:r>
    </w:p>
    <w:p w14:paraId="0F2C1D22">
      <w:pPr>
        <w:wordWrap w:val="0"/>
        <w:spacing w:line="680" w:lineRule="atLeast"/>
        <w:ind w:left="560"/>
        <w:textAlignment w:val="baseline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坚持育人为本，德育为先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lang w:eastAsia="zh-CN"/>
        </w:rPr>
        <w:t>。</w:t>
      </w:r>
    </w:p>
    <w:p w14:paraId="78B1E9C0">
      <w:pPr>
        <w:wordWrap w:val="0"/>
        <w:spacing w:line="620" w:lineRule="atLeast"/>
        <w:ind w:left="20" w:firstLine="560"/>
        <w:textAlignment w:val="baseline"/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通过入学初开展的职业认识与体验，到专业课程学习后开展的职业学习与训练，以及在整个学习过程中的生涯发展规划，培养学生对职业的认同感和自豪感，激发学生的学习兴趣和信心，帮助学生树立正确的人生观，培养学生良好的职业道德。</w:t>
      </w:r>
    </w:p>
    <w:p w14:paraId="5948522E">
      <w:pPr>
        <w:wordWrap w:val="0"/>
        <w:spacing w:line="680" w:lineRule="atLeast"/>
        <w:ind w:left="560"/>
        <w:textAlignment w:val="baseline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加强公共基础课与专业课的结合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lang w:eastAsia="zh-CN"/>
        </w:rPr>
        <w:t>。</w:t>
      </w:r>
    </w:p>
    <w:p w14:paraId="607B2856">
      <w:pPr>
        <w:wordWrap w:val="0"/>
        <w:spacing w:line="620" w:lineRule="atLeast"/>
        <w:ind w:left="20" w:firstLine="560"/>
        <w:textAlignment w:val="baseline"/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公共基础课教学与相关专业课结合起来，融入专业精神、专业文化。例如：汽车专业的语文教学，既要凸显对国学的继承，提高学生的听说读写和鉴赏能力，又要融入汽车行业的文化，体现学以致用。</w:t>
      </w:r>
    </w:p>
    <w:p w14:paraId="1042A6A6">
      <w:pPr>
        <w:wordWrap w:val="0"/>
        <w:spacing w:line="680" w:lineRule="atLeast"/>
        <w:ind w:left="560"/>
        <w:textAlignment w:val="baseline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改革教学方式方法，构建一体化的教学模式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lang w:eastAsia="zh-CN"/>
        </w:rPr>
        <w:t>。</w:t>
      </w:r>
    </w:p>
    <w:p w14:paraId="2B97CA4F">
      <w:pPr>
        <w:wordWrap w:val="0"/>
        <w:spacing w:line="620" w:lineRule="atLeast"/>
        <w:ind w:left="20" w:firstLine="560"/>
        <w:textAlignment w:val="baseline"/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将相关课程采用一体化教学，边理论教学、边实训、边学边用。做到理论与实践并举、诊断与拆装结合。该模式解决了理论教学和实习教学相脱节的矛盾，大大激发了学生的求知欲，在提高学生专业技能水平的同时，学习的主动性和积极性得以发挥，达到学以致用、提高教学质量的目的。</w:t>
      </w:r>
    </w:p>
    <w:p w14:paraId="5A4F9C02">
      <w:pPr>
        <w:numPr>
          <w:ilvl w:val="0"/>
          <w:numId w:val="2"/>
        </w:numPr>
        <w:wordWrap w:val="0"/>
        <w:spacing w:line="680" w:lineRule="atLeast"/>
        <w:ind w:left="560"/>
        <w:textAlignment w:val="baseline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加强骨干教师培训和“双师型”教师队伍建设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lang w:eastAsia="zh-CN"/>
        </w:rPr>
        <w:t>。</w:t>
      </w:r>
    </w:p>
    <w:p w14:paraId="76DD7022">
      <w:pPr>
        <w:wordWrap w:val="0"/>
        <w:spacing w:line="580" w:lineRule="atLeast"/>
        <w:ind w:firstLine="560"/>
        <w:textAlignment w:val="baseline"/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以“双师型”教师队伍建设为重点，加强学校教师队伍建设。重视教师职业道德培养，加强实习指导教师队伍建设，充分发挥和调动教师在教学改革创新中的重要作用。大力组织教师教学竞赛和专业技能竞赛，促进教师的专业成长。</w:t>
      </w:r>
    </w:p>
    <w:p w14:paraId="21D4C254">
      <w:pPr>
        <w:wordWrap w:val="0"/>
        <w:spacing w:before="220" w:line="400" w:lineRule="atLeast"/>
        <w:ind w:left="600"/>
        <w:textAlignment w:val="baseline"/>
        <w:rPr>
          <w:sz w:val="32"/>
          <w:szCs w:val="32"/>
        </w:rPr>
      </w:pPr>
      <w:r>
        <w:rPr>
          <w:rFonts w:ascii="黑体" w:hAnsi="黑体" w:eastAsia="黑体" w:cs="黑体"/>
          <w:color w:val="000000"/>
          <w:sz w:val="32"/>
          <w:szCs w:val="32"/>
        </w:rPr>
        <w:t>九、毕业要求</w:t>
      </w:r>
    </w:p>
    <w:p w14:paraId="644618C0">
      <w:pPr>
        <w:wordWrap w:val="0"/>
        <w:spacing w:line="580" w:lineRule="atLeast"/>
        <w:ind w:firstLine="560"/>
        <w:textAlignment w:val="baseline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通过三年的学习，修完教学计划规定的全部课程，成绩合格，并具备较高的思想道德品质和优良的职业素养，同时掌握专业知识和实践技能，准予毕业。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3E1B59">
    <w:r>
      <w:rPr>
        <w:sz w:val="21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5A29BB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Ayd1LdAgAAJA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MDJ3Ut0CAAAk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C5A29BB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666C6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F12863"/>
    <w:multiLevelType w:val="singleLevel"/>
    <w:tmpl w:val="C6F12863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1E12924"/>
    <w:multiLevelType w:val="singleLevel"/>
    <w:tmpl w:val="E1E12924"/>
    <w:lvl w:ilvl="0" w:tentative="0">
      <w:start w:val="2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B6D"/>
    <w:rsid w:val="003F5E21"/>
    <w:rsid w:val="006E2067"/>
    <w:rsid w:val="00742076"/>
    <w:rsid w:val="00AA7B6D"/>
    <w:rsid w:val="09914D0F"/>
    <w:rsid w:val="0E243BE4"/>
    <w:rsid w:val="1D127179"/>
    <w:rsid w:val="1D3430A9"/>
    <w:rsid w:val="355C48AD"/>
    <w:rsid w:val="56725ED7"/>
    <w:rsid w:val="5EE9492F"/>
    <w:rsid w:val="659F2463"/>
    <w:rsid w:val="767E6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4198</Words>
  <Characters>4348</Characters>
  <Lines>34</Lines>
  <Paragraphs>9</Paragraphs>
  <TotalTime>17</TotalTime>
  <ScaleCrop>false</ScaleCrop>
  <LinksUpToDate>false</LinksUpToDate>
  <CharactersWithSpaces>4480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2025-09-17T13:55:00Z</dcterms:created>
  <dc:creator>SAMSUNG</dc:creator>
  <cp:lastModifiedBy>自在飞花皆似梦、</cp:lastModifiedBy>
  <dcterms:modified xsi:type="dcterms:W3CDTF">2025-11-04T06:57:19Z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eyJoZGlkIjoiZWE4M2RjYmY2M2RlZTQ5YjlmZDU3NTFlNDliOGQ1Y2QiLCJ1c2VySWQiOiIyNDI3NDM2MTMifQ==</vt:lpwstr>
  </property>
  <property fmtid="{D5CDD505-2E9C-101B-9397-08002B2CF9AE}" pid="4" name="ICV">
    <vt:lpwstr>11D93F7AF3DC44298AD8B47A7C126ED1_12</vt:lpwstr>
  </property>
</Properties>
</file>